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11" w:rsidRPr="00F87E55" w:rsidRDefault="00586A11" w:rsidP="005F30E5">
      <w:pPr>
        <w:pStyle w:val="Title"/>
        <w:rPr>
          <w:caps/>
          <w:lang w:val="en-GB"/>
        </w:rPr>
      </w:pPr>
      <w:r w:rsidRPr="00F87E55">
        <w:rPr>
          <w:lang w:val="en-GB"/>
        </w:rPr>
        <w:t xml:space="preserve">Instructions for authors submitting </w:t>
      </w:r>
      <w:r w:rsidR="00863C35">
        <w:rPr>
          <w:lang w:val="en-GB"/>
        </w:rPr>
        <w:t>extended abstracts</w:t>
      </w:r>
      <w:r w:rsidR="002C6ACA">
        <w:rPr>
          <w:lang w:val="en-GB"/>
        </w:rPr>
        <w:t xml:space="preserve"> of presentations</w:t>
      </w:r>
      <w:r w:rsidRPr="00F87E55">
        <w:rPr>
          <w:lang w:val="en-GB"/>
        </w:rPr>
        <w:t xml:space="preserve"> to </w:t>
      </w:r>
      <w:r w:rsidRPr="00F87E55">
        <w:rPr>
          <w:lang w:val="en-GB"/>
        </w:rPr>
        <w:br/>
      </w:r>
      <w:r w:rsidR="008771B1">
        <w:rPr>
          <w:lang w:val="en-GB"/>
        </w:rPr>
        <w:t xml:space="preserve">Nordic mini-seminar: </w:t>
      </w:r>
      <w:r w:rsidR="00E35C75">
        <w:rPr>
          <w:lang w:val="en-GB"/>
        </w:rPr>
        <w:t>Design and construction of sustainable concrete structures: causes, calculation and consequences of cracks</w:t>
      </w:r>
      <w:r w:rsidRPr="00F87E55">
        <w:rPr>
          <w:lang w:val="en-GB"/>
        </w:rPr>
        <w:t xml:space="preserve">, </w:t>
      </w:r>
      <w:r w:rsidR="008771B1">
        <w:rPr>
          <w:lang w:val="en-GB"/>
        </w:rPr>
        <w:t>Oslo</w:t>
      </w:r>
      <w:r w:rsidR="00E35C75">
        <w:rPr>
          <w:lang w:val="en-GB"/>
        </w:rPr>
        <w:t xml:space="preserve"> 2019</w:t>
      </w:r>
      <w:r w:rsidR="008771B1">
        <w:rPr>
          <w:lang w:val="en-GB"/>
        </w:rPr>
        <w:t>.</w:t>
      </w:r>
    </w:p>
    <w:p w:rsidR="00586A11" w:rsidRPr="00F87E55" w:rsidRDefault="00586A11" w:rsidP="00586A11">
      <w:pPr>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071"/>
      </w:tblGrid>
      <w:tr w:rsidR="00E36FFC" w:rsidRPr="00F87E55" w:rsidTr="00B51A71">
        <w:tc>
          <w:tcPr>
            <w:tcW w:w="2235" w:type="dxa"/>
          </w:tcPr>
          <w:p w:rsidR="00586A11" w:rsidRPr="00F87E55" w:rsidRDefault="009F660A" w:rsidP="00B51A71">
            <w:pPr>
              <w:rPr>
                <w:noProof/>
                <w:lang w:val="da-DK"/>
              </w:rPr>
            </w:pPr>
            <w:r>
              <w:rPr>
                <w:noProof/>
                <w:sz w:val="24"/>
                <w:lang w:val="nb-NO" w:eastAsia="nb-NO"/>
              </w:rPr>
              <w:drawing>
                <wp:inline distT="0" distB="0" distL="0" distR="0" wp14:anchorId="4DE4FBC7" wp14:editId="649BD13D">
                  <wp:extent cx="990600" cy="148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D_Bilde.jpg"/>
                          <pic:cNvPicPr/>
                        </pic:nvPicPr>
                        <pic:blipFill>
                          <a:blip r:embed="rId8">
                            <a:extLst>
                              <a:ext uri="{28A0092B-C50C-407E-A947-70E740481C1C}">
                                <a14:useLocalDpi xmlns:a14="http://schemas.microsoft.com/office/drawing/2010/main" val="0"/>
                              </a:ext>
                            </a:extLst>
                          </a:blip>
                          <a:stretch>
                            <a:fillRect/>
                          </a:stretch>
                        </pic:blipFill>
                        <pic:spPr>
                          <a:xfrm>
                            <a:off x="0" y="0"/>
                            <a:ext cx="994403" cy="1491605"/>
                          </a:xfrm>
                          <a:prstGeom prst="rect">
                            <a:avLst/>
                          </a:prstGeom>
                        </pic:spPr>
                      </pic:pic>
                    </a:graphicData>
                  </a:graphic>
                </wp:inline>
              </w:drawing>
            </w:r>
          </w:p>
          <w:p w:rsidR="00586A11" w:rsidRPr="00F87E55" w:rsidRDefault="00586A11" w:rsidP="00B51A71">
            <w:pPr>
              <w:jc w:val="center"/>
              <w:rPr>
                <w:sz w:val="24"/>
                <w:lang w:val="en-GB"/>
              </w:rPr>
            </w:pPr>
          </w:p>
        </w:tc>
        <w:tc>
          <w:tcPr>
            <w:tcW w:w="7229" w:type="dxa"/>
          </w:tcPr>
          <w:p w:rsidR="009F660A" w:rsidRPr="00F87E55" w:rsidRDefault="009F660A" w:rsidP="009F660A">
            <w:pPr>
              <w:rPr>
                <w:sz w:val="24"/>
              </w:rPr>
            </w:pPr>
            <w:r>
              <w:rPr>
                <w:sz w:val="24"/>
              </w:rPr>
              <w:t>Reignard Tan</w:t>
            </w:r>
          </w:p>
          <w:p w:rsidR="009F660A" w:rsidRPr="00F87E55" w:rsidRDefault="009F660A" w:rsidP="009F660A">
            <w:pPr>
              <w:rPr>
                <w:sz w:val="24"/>
              </w:rPr>
            </w:pPr>
            <w:r>
              <w:rPr>
                <w:sz w:val="24"/>
              </w:rPr>
              <w:t>M.Sc.</w:t>
            </w:r>
            <w:r w:rsidR="00E35C75">
              <w:rPr>
                <w:sz w:val="24"/>
              </w:rPr>
              <w:t>,</w:t>
            </w:r>
            <w:r w:rsidR="00B13B1F">
              <w:rPr>
                <w:sz w:val="24"/>
              </w:rPr>
              <w:t xml:space="preserve"> PhD</w:t>
            </w:r>
          </w:p>
          <w:p w:rsidR="009F660A" w:rsidRPr="00237461" w:rsidRDefault="009F660A" w:rsidP="009F660A">
            <w:pPr>
              <w:rPr>
                <w:sz w:val="24"/>
              </w:rPr>
            </w:pPr>
            <w:r>
              <w:rPr>
                <w:sz w:val="24"/>
              </w:rPr>
              <w:t>Norwegian University of Science and Technology</w:t>
            </w:r>
            <w:r w:rsidR="00237461">
              <w:rPr>
                <w:sz w:val="24"/>
              </w:rPr>
              <w:t xml:space="preserve">, </w:t>
            </w:r>
            <w:r w:rsidR="00237461" w:rsidRPr="00237461">
              <w:rPr>
                <w:sz w:val="24"/>
              </w:rPr>
              <w:t>Department of Structural Engineering</w:t>
            </w:r>
            <w:r w:rsidRPr="00237461">
              <w:rPr>
                <w:sz w:val="24"/>
              </w:rPr>
              <w:t>, N-7491 Trondheim</w:t>
            </w:r>
          </w:p>
          <w:p w:rsidR="00237461" w:rsidRDefault="00E35C75" w:rsidP="009F660A">
            <w:pPr>
              <w:rPr>
                <w:sz w:val="24"/>
                <w:lang w:val="nb-NO"/>
              </w:rPr>
            </w:pPr>
            <w:r>
              <w:rPr>
                <w:sz w:val="24"/>
                <w:lang w:val="nb-NO"/>
              </w:rPr>
              <w:t>Multiconsult AS</w:t>
            </w:r>
            <w:r w:rsidR="00237461">
              <w:rPr>
                <w:sz w:val="24"/>
                <w:lang w:val="nb-NO"/>
              </w:rPr>
              <w:t xml:space="preserve">, </w:t>
            </w:r>
            <w:r w:rsidR="00E36FFC">
              <w:rPr>
                <w:sz w:val="24"/>
                <w:lang w:val="nb-NO"/>
              </w:rPr>
              <w:t>Oslo, Norway</w:t>
            </w:r>
          </w:p>
          <w:p w:rsidR="009F660A" w:rsidRDefault="009F660A" w:rsidP="009F660A">
            <w:pPr>
              <w:rPr>
                <w:sz w:val="24"/>
                <w:lang w:val="fr-FR"/>
              </w:rPr>
            </w:pPr>
            <w:r w:rsidRPr="003D559F">
              <w:rPr>
                <w:sz w:val="24"/>
                <w:lang w:val="fr-FR"/>
              </w:rPr>
              <w:t>e-</w:t>
            </w:r>
            <w:proofErr w:type="gramStart"/>
            <w:r w:rsidRPr="003D559F">
              <w:rPr>
                <w:sz w:val="24"/>
                <w:lang w:val="fr-FR"/>
              </w:rPr>
              <w:t>mail:</w:t>
            </w:r>
            <w:proofErr w:type="gramEnd"/>
            <w:r w:rsidRPr="003D559F">
              <w:rPr>
                <w:sz w:val="24"/>
                <w:lang w:val="fr-FR"/>
              </w:rPr>
              <w:t xml:space="preserve"> </w:t>
            </w:r>
            <w:hyperlink r:id="rId9" w:history="1">
              <w:r w:rsidRPr="00216ACC">
                <w:rPr>
                  <w:rStyle w:val="Hyperlink"/>
                  <w:sz w:val="24"/>
                  <w:lang w:val="fr-FR"/>
                </w:rPr>
                <w:t>reignard.tan@multiconsult.no</w:t>
              </w:r>
            </w:hyperlink>
          </w:p>
          <w:p w:rsidR="00586A11" w:rsidRPr="009F660A" w:rsidRDefault="00586A11" w:rsidP="00B51A71">
            <w:pPr>
              <w:rPr>
                <w:sz w:val="24"/>
                <w:lang w:val="fr-FR"/>
              </w:rPr>
            </w:pPr>
          </w:p>
        </w:tc>
      </w:tr>
      <w:tr w:rsidR="00E36FFC" w:rsidRPr="00F87E55" w:rsidTr="00B51A71">
        <w:tc>
          <w:tcPr>
            <w:tcW w:w="2235" w:type="dxa"/>
          </w:tcPr>
          <w:p w:rsidR="00586A11" w:rsidRPr="00F87E55" w:rsidRDefault="00C55CDA" w:rsidP="00B51A71">
            <w:pPr>
              <w:jc w:val="center"/>
              <w:rPr>
                <w:sz w:val="24"/>
                <w:lang w:val="en-GB"/>
              </w:rPr>
            </w:pPr>
            <w:r>
              <w:rPr>
                <w:noProof/>
                <w:lang w:val="nb-NO" w:eastAsia="nb-NO"/>
              </w:rPr>
              <w:drawing>
                <wp:inline distT="0" distB="0" distL="0" distR="0" wp14:anchorId="4BFE3AE1" wp14:editId="0B139D4C">
                  <wp:extent cx="939858" cy="1390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50266" cy="1406050"/>
                          </a:xfrm>
                          <a:prstGeom prst="rect">
                            <a:avLst/>
                          </a:prstGeom>
                        </pic:spPr>
                      </pic:pic>
                    </a:graphicData>
                  </a:graphic>
                </wp:inline>
              </w:drawing>
            </w:r>
          </w:p>
        </w:tc>
        <w:tc>
          <w:tcPr>
            <w:tcW w:w="7229" w:type="dxa"/>
          </w:tcPr>
          <w:p w:rsidR="00C55CDA" w:rsidRDefault="00C55CDA" w:rsidP="009126FF">
            <w:pPr>
              <w:rPr>
                <w:sz w:val="24"/>
                <w:lang w:val="da-DK"/>
              </w:rPr>
            </w:pPr>
            <w:r>
              <w:rPr>
                <w:sz w:val="24"/>
                <w:lang w:val="da-DK"/>
              </w:rPr>
              <w:t>Morten Engen</w:t>
            </w:r>
          </w:p>
          <w:p w:rsidR="00B13B1F" w:rsidRPr="00B13B1F" w:rsidRDefault="00B13B1F" w:rsidP="009126FF">
            <w:pPr>
              <w:rPr>
                <w:sz w:val="24"/>
              </w:rPr>
            </w:pPr>
            <w:r>
              <w:rPr>
                <w:sz w:val="24"/>
              </w:rPr>
              <w:t>M.Sc.</w:t>
            </w:r>
            <w:r w:rsidR="00E35C75">
              <w:rPr>
                <w:sz w:val="24"/>
              </w:rPr>
              <w:t>,</w:t>
            </w:r>
            <w:r>
              <w:rPr>
                <w:sz w:val="24"/>
              </w:rPr>
              <w:t xml:space="preserve"> PhD</w:t>
            </w:r>
            <w:r w:rsidR="00E35C75">
              <w:rPr>
                <w:sz w:val="24"/>
              </w:rPr>
              <w:t>, Adjunct Associate Professor</w:t>
            </w:r>
          </w:p>
          <w:p w:rsidR="00E36FFC" w:rsidRPr="00237461" w:rsidRDefault="00E36FFC" w:rsidP="00E36FFC">
            <w:pPr>
              <w:rPr>
                <w:sz w:val="24"/>
              </w:rPr>
            </w:pPr>
            <w:r>
              <w:rPr>
                <w:sz w:val="24"/>
              </w:rPr>
              <w:t xml:space="preserve">Norwegian University of Science and Technology, </w:t>
            </w:r>
            <w:r w:rsidRPr="00237461">
              <w:rPr>
                <w:sz w:val="24"/>
              </w:rPr>
              <w:t>Department of Structural Engineering, N-7491 Trondheim</w:t>
            </w:r>
          </w:p>
          <w:p w:rsidR="00E36FFC" w:rsidRPr="00E36FFC" w:rsidRDefault="00E35C75" w:rsidP="00E36FFC">
            <w:pPr>
              <w:rPr>
                <w:sz w:val="24"/>
              </w:rPr>
            </w:pPr>
            <w:proofErr w:type="spellStart"/>
            <w:r>
              <w:rPr>
                <w:sz w:val="24"/>
              </w:rPr>
              <w:t>Multiconsult</w:t>
            </w:r>
            <w:proofErr w:type="spellEnd"/>
            <w:r>
              <w:rPr>
                <w:sz w:val="24"/>
              </w:rPr>
              <w:t xml:space="preserve"> AS</w:t>
            </w:r>
            <w:r w:rsidR="00E36FFC" w:rsidRPr="00E36FFC">
              <w:rPr>
                <w:sz w:val="24"/>
              </w:rPr>
              <w:t>, Oslo, Norway</w:t>
            </w:r>
          </w:p>
          <w:p w:rsidR="00586A11" w:rsidRDefault="009126FF" w:rsidP="009126FF">
            <w:pPr>
              <w:rPr>
                <w:rStyle w:val="Hyperlink"/>
                <w:sz w:val="24"/>
                <w:lang w:val="fr-FR"/>
              </w:rPr>
            </w:pPr>
            <w:r w:rsidRPr="009E5B04">
              <w:rPr>
                <w:sz w:val="24"/>
                <w:lang w:val="fr-FR"/>
              </w:rPr>
              <w:t>e-</w:t>
            </w:r>
            <w:proofErr w:type="gramStart"/>
            <w:r w:rsidRPr="009E5B04">
              <w:rPr>
                <w:sz w:val="24"/>
                <w:lang w:val="fr-FR"/>
              </w:rPr>
              <w:t>mail:</w:t>
            </w:r>
            <w:proofErr w:type="gramEnd"/>
            <w:r w:rsidRPr="009E5B04">
              <w:rPr>
                <w:sz w:val="24"/>
                <w:lang w:val="fr-FR"/>
              </w:rPr>
              <w:t xml:space="preserve"> </w:t>
            </w:r>
            <w:hyperlink r:id="rId11" w:history="1">
              <w:r w:rsidR="00485EC0" w:rsidRPr="00424C67">
                <w:rPr>
                  <w:rStyle w:val="Hyperlink"/>
                  <w:sz w:val="24"/>
                  <w:lang w:val="fr-FR"/>
                </w:rPr>
                <w:t>morten.engen@multiconsult.no</w:t>
              </w:r>
            </w:hyperlink>
          </w:p>
          <w:p w:rsidR="009126FF" w:rsidRPr="00E36FFC" w:rsidRDefault="009126FF" w:rsidP="009126FF">
            <w:pPr>
              <w:rPr>
                <w:sz w:val="24"/>
                <w:lang w:val="fr-FR"/>
              </w:rPr>
            </w:pPr>
          </w:p>
          <w:p w:rsidR="00586A11" w:rsidRPr="00F87E55" w:rsidRDefault="00586A11" w:rsidP="00B51A71">
            <w:pPr>
              <w:jc w:val="right"/>
              <w:rPr>
                <w:i/>
                <w:color w:val="FF0000"/>
                <w:sz w:val="18"/>
                <w:szCs w:val="18"/>
              </w:rPr>
            </w:pPr>
            <w:r w:rsidRPr="00F87E55">
              <w:rPr>
                <w:i/>
                <w:color w:val="FF0000"/>
                <w:sz w:val="18"/>
                <w:szCs w:val="18"/>
              </w:rPr>
              <w:t xml:space="preserve">The </w:t>
            </w:r>
            <w:proofErr w:type="gramStart"/>
            <w:r w:rsidRPr="00F87E55">
              <w:rPr>
                <w:i/>
                <w:color w:val="FF0000"/>
                <w:sz w:val="18"/>
                <w:szCs w:val="18"/>
              </w:rPr>
              <w:t>table lines will be removed by the editor</w:t>
            </w:r>
            <w:proofErr w:type="gramEnd"/>
            <w:r w:rsidRPr="00F87E55">
              <w:rPr>
                <w:i/>
                <w:color w:val="FF0000"/>
                <w:sz w:val="18"/>
                <w:szCs w:val="18"/>
              </w:rPr>
              <w:t>!</w:t>
            </w:r>
          </w:p>
        </w:tc>
      </w:tr>
    </w:tbl>
    <w:p w:rsidR="00586A11" w:rsidRPr="00F87E55" w:rsidRDefault="00586A11" w:rsidP="00586A11">
      <w:pPr>
        <w:pStyle w:val="Heading3"/>
        <w:ind w:left="0"/>
      </w:pPr>
    </w:p>
    <w:p w:rsidR="00586A11" w:rsidRPr="00F87E55" w:rsidRDefault="00586A11" w:rsidP="00586A11">
      <w:pPr>
        <w:pStyle w:val="Heading3"/>
        <w:ind w:left="0"/>
      </w:pPr>
      <w:r w:rsidRPr="00F87E55">
        <w:t>ABSTRACT</w:t>
      </w:r>
    </w:p>
    <w:p w:rsidR="00586A11" w:rsidRPr="00F87E55" w:rsidRDefault="00586A11" w:rsidP="00586A11">
      <w:pPr>
        <w:pStyle w:val="BodyTextIndent"/>
        <w:ind w:left="0"/>
      </w:pPr>
      <w:r w:rsidRPr="00F87E55">
        <w:t xml:space="preserve">The manuscript shall commence with a short abstract and </w:t>
      </w:r>
      <w:r w:rsidR="008E6192">
        <w:t>some</w:t>
      </w:r>
      <w:r w:rsidRPr="00F87E55">
        <w:t xml:space="preserve"> key words. The abstract ought to summarise problem, research method, and important results. It ought to be limited to </w:t>
      </w:r>
      <w:r w:rsidR="008771B1">
        <w:t>50-</w:t>
      </w:r>
      <w:r w:rsidRPr="00F87E55">
        <w:rPr>
          <w:rFonts w:ascii="Times New (W1)" w:hAnsi="Times New (W1)"/>
          <w:u w:val="dotted"/>
        </w:rPr>
        <w:t>100 words</w:t>
      </w:r>
      <w:r w:rsidRPr="00F87E55">
        <w:t xml:space="preserve">. </w:t>
      </w:r>
    </w:p>
    <w:p w:rsidR="00586A11" w:rsidRPr="00F87E55" w:rsidRDefault="00586A11" w:rsidP="00586A11">
      <w:pPr>
        <w:jc w:val="both"/>
        <w:rPr>
          <w:sz w:val="24"/>
          <w:lang w:val="en-GB"/>
        </w:rPr>
      </w:pPr>
    </w:p>
    <w:p w:rsidR="00586A11" w:rsidRPr="00F87E55" w:rsidRDefault="00586A11" w:rsidP="00586A11">
      <w:pPr>
        <w:jc w:val="both"/>
        <w:rPr>
          <w:sz w:val="24"/>
          <w:lang w:val="en-GB"/>
        </w:rPr>
      </w:pPr>
      <w:r w:rsidRPr="00F87E55">
        <w:rPr>
          <w:b/>
          <w:sz w:val="24"/>
          <w:lang w:val="en-GB"/>
        </w:rPr>
        <w:t>Key words:</w:t>
      </w:r>
      <w:r w:rsidRPr="00F87E55">
        <w:rPr>
          <w:sz w:val="24"/>
          <w:lang w:val="en-GB"/>
        </w:rPr>
        <w:t xml:space="preserve"> </w:t>
      </w:r>
      <w:r w:rsidR="008771B1">
        <w:rPr>
          <w:sz w:val="24"/>
          <w:lang w:val="en-GB"/>
        </w:rPr>
        <w:t>Cracking, large concrete structures, crack width calculation methods, modelling uncertainty</w:t>
      </w:r>
      <w:r w:rsidR="00F9073F">
        <w:rPr>
          <w:sz w:val="24"/>
          <w:lang w:val="en-GB"/>
        </w:rPr>
        <w:t xml:space="preserve"> of crack width calculations</w:t>
      </w:r>
      <w:r w:rsidR="008771B1">
        <w:rPr>
          <w:sz w:val="24"/>
          <w:lang w:val="en-GB"/>
        </w:rPr>
        <w:t>,</w:t>
      </w:r>
      <w:r w:rsidR="00ED679A">
        <w:rPr>
          <w:sz w:val="24"/>
          <w:lang w:val="en-GB"/>
        </w:rPr>
        <w:t xml:space="preserve"> tension stiffening,</w:t>
      </w:r>
      <w:r w:rsidR="008771B1">
        <w:rPr>
          <w:sz w:val="24"/>
          <w:lang w:val="en-GB"/>
        </w:rPr>
        <w:t xml:space="preserve"> consequences of cracking</w:t>
      </w:r>
      <w:r w:rsidRPr="00F87E55">
        <w:rPr>
          <w:sz w:val="24"/>
          <w:lang w:val="en-GB"/>
        </w:rPr>
        <w:t>.</w:t>
      </w:r>
    </w:p>
    <w:p w:rsidR="00586A11" w:rsidRPr="00F87E55" w:rsidRDefault="00586A11" w:rsidP="00586A11">
      <w:pPr>
        <w:rPr>
          <w:sz w:val="24"/>
          <w:lang w:val="en-GB"/>
        </w:rPr>
      </w:pPr>
    </w:p>
    <w:p w:rsidR="00586A11" w:rsidRPr="00F87E55" w:rsidRDefault="005F30E5" w:rsidP="005F30E5">
      <w:pPr>
        <w:pStyle w:val="Heading1"/>
        <w:rPr>
          <w:lang w:val="en-GB"/>
        </w:rPr>
      </w:pPr>
      <w:r>
        <w:rPr>
          <w:lang w:val="en-GB"/>
        </w:rPr>
        <w:t xml:space="preserve">1. </w:t>
      </w:r>
      <w:r>
        <w:rPr>
          <w:lang w:val="en-GB"/>
        </w:rPr>
        <w:tab/>
      </w:r>
      <w:r w:rsidR="00586A11" w:rsidRPr="00F87E55">
        <w:rPr>
          <w:lang w:val="en-GB"/>
        </w:rPr>
        <w:t>INTRODUCTION</w:t>
      </w:r>
    </w:p>
    <w:p w:rsidR="00586A11" w:rsidRPr="00F87E55" w:rsidRDefault="00586A11" w:rsidP="00586A11">
      <w:pPr>
        <w:rPr>
          <w:b/>
          <w:sz w:val="24"/>
          <w:lang w:val="en-GB"/>
        </w:rPr>
      </w:pPr>
    </w:p>
    <w:p w:rsidR="00586A11" w:rsidRPr="00586A11" w:rsidRDefault="005F30E5" w:rsidP="005F30E5">
      <w:pPr>
        <w:pStyle w:val="Heading2"/>
        <w:rPr>
          <w:i/>
        </w:rPr>
      </w:pPr>
      <w:r>
        <w:t>1.1</w:t>
      </w:r>
      <w:r>
        <w:tab/>
      </w:r>
      <w:r w:rsidR="00586A11" w:rsidRPr="00586A11">
        <w:t>General</w:t>
      </w:r>
    </w:p>
    <w:p w:rsidR="00586A11" w:rsidRPr="00F87E55" w:rsidRDefault="008B018E" w:rsidP="00586A11">
      <w:pPr>
        <w:pStyle w:val="BodyText"/>
        <w:jc w:val="both"/>
        <w:rPr>
          <w:b w:val="0"/>
          <w:lang w:val="en-GB"/>
        </w:rPr>
      </w:pPr>
      <w:r>
        <w:rPr>
          <w:b w:val="0"/>
          <w:lang w:val="en-GB"/>
        </w:rPr>
        <w:t>These</w:t>
      </w:r>
      <w:r w:rsidR="00586A11" w:rsidRPr="00F87E55">
        <w:rPr>
          <w:b w:val="0"/>
          <w:lang w:val="en-GB"/>
        </w:rPr>
        <w:t xml:space="preserve"> instructions are the </w:t>
      </w:r>
      <w:r w:rsidR="007E6F9F">
        <w:rPr>
          <w:b w:val="0"/>
          <w:lang w:val="en-GB"/>
        </w:rPr>
        <w:t>paper</w:t>
      </w:r>
      <w:r w:rsidR="00586A11" w:rsidRPr="00F87E55">
        <w:rPr>
          <w:b w:val="0"/>
          <w:lang w:val="en-GB"/>
        </w:rPr>
        <w:t xml:space="preserve"> guidelines to</w:t>
      </w:r>
      <w:r>
        <w:rPr>
          <w:b w:val="0"/>
          <w:lang w:val="en-GB"/>
        </w:rPr>
        <w:t xml:space="preserve"> writing the extended abstracts of the presentations for the</w:t>
      </w:r>
      <w:r w:rsidR="00586A11" w:rsidRPr="00F87E55">
        <w:rPr>
          <w:b w:val="0"/>
          <w:lang w:val="en-GB"/>
        </w:rPr>
        <w:t xml:space="preserve"> </w:t>
      </w:r>
      <w:r w:rsidR="00863C35">
        <w:rPr>
          <w:b w:val="0"/>
          <w:lang w:val="en-GB"/>
        </w:rPr>
        <w:t xml:space="preserve">Nordic mini-seminar: </w:t>
      </w:r>
      <w:r w:rsidR="00511354">
        <w:rPr>
          <w:b w:val="0"/>
          <w:lang w:val="en-GB"/>
        </w:rPr>
        <w:t>Design and construction of sustainable concrete structures: causes, calculation and consequences of cracks</w:t>
      </w:r>
      <w:r w:rsidR="00586A11" w:rsidRPr="00F87E55">
        <w:rPr>
          <w:b w:val="0"/>
          <w:lang w:val="en-GB"/>
        </w:rPr>
        <w:t xml:space="preserve">, </w:t>
      </w:r>
      <w:r w:rsidR="00863C35">
        <w:rPr>
          <w:b w:val="0"/>
          <w:lang w:val="en-GB"/>
        </w:rPr>
        <w:t>Oslo</w:t>
      </w:r>
      <w:r w:rsidR="00511354">
        <w:rPr>
          <w:b w:val="0"/>
          <w:lang w:val="en-GB"/>
        </w:rPr>
        <w:t xml:space="preserve"> 2019</w:t>
      </w:r>
      <w:r w:rsidR="00586A11" w:rsidRPr="00F87E55">
        <w:rPr>
          <w:b w:val="0"/>
          <w:lang w:val="en-GB"/>
        </w:rPr>
        <w:t>. By following the guidelines, you as author ensure that you present</w:t>
      </w:r>
      <w:r w:rsidR="00537195">
        <w:rPr>
          <w:b w:val="0"/>
          <w:lang w:val="en-GB"/>
        </w:rPr>
        <w:t xml:space="preserve"> the paper</w:t>
      </w:r>
      <w:r w:rsidR="000A7DCB">
        <w:rPr>
          <w:b w:val="0"/>
          <w:lang w:val="en-GB"/>
        </w:rPr>
        <w:t xml:space="preserve"> of</w:t>
      </w:r>
      <w:r w:rsidR="00586A11" w:rsidRPr="00F87E55">
        <w:rPr>
          <w:b w:val="0"/>
          <w:lang w:val="en-GB"/>
        </w:rPr>
        <w:t xml:space="preserve"> your </w:t>
      </w:r>
      <w:r w:rsidR="00955BC7">
        <w:rPr>
          <w:b w:val="0"/>
          <w:lang w:val="en-GB"/>
        </w:rPr>
        <w:t>extended abstract</w:t>
      </w:r>
      <w:r w:rsidR="00955BC7" w:rsidRPr="00F87E55">
        <w:rPr>
          <w:b w:val="0"/>
          <w:lang w:val="en-GB"/>
        </w:rPr>
        <w:t xml:space="preserve"> </w:t>
      </w:r>
      <w:r w:rsidR="00586A11" w:rsidRPr="00F87E55">
        <w:rPr>
          <w:b w:val="0"/>
          <w:lang w:val="en-GB"/>
        </w:rPr>
        <w:t>in a clear and attractive way</w:t>
      </w:r>
      <w:r w:rsidR="00036826">
        <w:rPr>
          <w:b w:val="0"/>
          <w:lang w:val="en-GB"/>
        </w:rPr>
        <w:t xml:space="preserve"> for the seminar proceedings. </w:t>
      </w:r>
      <w:r w:rsidR="00586A11" w:rsidRPr="00F87E55">
        <w:rPr>
          <w:b w:val="0"/>
          <w:lang w:val="en-GB"/>
        </w:rPr>
        <w:t xml:space="preserve"> </w:t>
      </w:r>
    </w:p>
    <w:p w:rsidR="00586A11" w:rsidRPr="00F87E55" w:rsidRDefault="00586A11" w:rsidP="00586A11">
      <w:pPr>
        <w:jc w:val="both"/>
        <w:rPr>
          <w:sz w:val="24"/>
          <w:lang w:val="en-GB"/>
        </w:rPr>
      </w:pPr>
    </w:p>
    <w:p w:rsidR="00586A11" w:rsidRPr="00F87E55" w:rsidRDefault="00586A11" w:rsidP="00586A11">
      <w:pPr>
        <w:jc w:val="both"/>
        <w:rPr>
          <w:sz w:val="24"/>
          <w:lang w:val="en-GB"/>
        </w:rPr>
      </w:pPr>
      <w:r w:rsidRPr="00F87E55">
        <w:rPr>
          <w:sz w:val="24"/>
          <w:lang w:val="en-GB"/>
        </w:rPr>
        <w:t xml:space="preserve">The manuscript is to </w:t>
      </w:r>
      <w:proofErr w:type="gramStart"/>
      <w:r w:rsidRPr="00F87E55">
        <w:rPr>
          <w:sz w:val="24"/>
          <w:lang w:val="en-GB"/>
        </w:rPr>
        <w:t>be written</w:t>
      </w:r>
      <w:proofErr w:type="gramEnd"/>
      <w:r w:rsidRPr="00F87E55">
        <w:rPr>
          <w:sz w:val="24"/>
          <w:lang w:val="en-GB"/>
        </w:rPr>
        <w:t xml:space="preserve"> in English.</w:t>
      </w:r>
    </w:p>
    <w:p w:rsidR="00586A11" w:rsidRPr="00F87E55" w:rsidRDefault="00586A11" w:rsidP="00586A11">
      <w:pPr>
        <w:jc w:val="both"/>
        <w:rPr>
          <w:sz w:val="24"/>
          <w:lang w:val="en-GB"/>
        </w:rPr>
      </w:pPr>
    </w:p>
    <w:p w:rsidR="00586A11" w:rsidRPr="00F87E55" w:rsidRDefault="00586A11" w:rsidP="00586A11">
      <w:pPr>
        <w:jc w:val="both"/>
        <w:rPr>
          <w:sz w:val="24"/>
          <w:lang w:val="en-GB"/>
        </w:rPr>
      </w:pPr>
      <w:r w:rsidRPr="00F87E55">
        <w:rPr>
          <w:sz w:val="24"/>
          <w:lang w:val="en-GB"/>
        </w:rPr>
        <w:t>T</w:t>
      </w:r>
      <w:r w:rsidR="00660881">
        <w:rPr>
          <w:sz w:val="24"/>
          <w:lang w:val="en-GB"/>
        </w:rPr>
        <w:t xml:space="preserve">he manuscript </w:t>
      </w:r>
      <w:proofErr w:type="gramStart"/>
      <w:r w:rsidR="00660881">
        <w:rPr>
          <w:sz w:val="24"/>
          <w:lang w:val="en-GB"/>
        </w:rPr>
        <w:t>must be handed</w:t>
      </w:r>
      <w:proofErr w:type="gramEnd"/>
      <w:r w:rsidR="00660881">
        <w:rPr>
          <w:sz w:val="24"/>
          <w:lang w:val="en-GB"/>
        </w:rPr>
        <w:t xml:space="preserve"> </w:t>
      </w:r>
      <w:r w:rsidRPr="00F87E55">
        <w:rPr>
          <w:sz w:val="24"/>
          <w:lang w:val="en-GB"/>
        </w:rPr>
        <w:t xml:space="preserve">in Word format. The present file </w:t>
      </w:r>
      <w:proofErr w:type="gramStart"/>
      <w:r w:rsidR="00511354">
        <w:rPr>
          <w:sz w:val="24"/>
          <w:lang w:val="en-GB"/>
        </w:rPr>
        <w:t>should</w:t>
      </w:r>
      <w:r w:rsidRPr="00F87E55">
        <w:rPr>
          <w:sz w:val="24"/>
          <w:lang w:val="en-GB"/>
        </w:rPr>
        <w:t xml:space="preserve"> be used</w:t>
      </w:r>
      <w:proofErr w:type="gramEnd"/>
      <w:r w:rsidRPr="00F87E55">
        <w:rPr>
          <w:sz w:val="24"/>
          <w:lang w:val="en-GB"/>
        </w:rPr>
        <w:t xml:space="preserve"> as a template. The manuscript shall be limited to </w:t>
      </w:r>
      <w:r w:rsidR="00511354">
        <w:rPr>
          <w:sz w:val="24"/>
          <w:u w:val="single"/>
          <w:lang w:val="en-GB"/>
        </w:rPr>
        <w:t>two</w:t>
      </w:r>
      <w:r w:rsidRPr="00F87E55">
        <w:rPr>
          <w:sz w:val="24"/>
          <w:u w:val="single"/>
          <w:lang w:val="en-GB"/>
        </w:rPr>
        <w:t xml:space="preserve"> (</w:t>
      </w:r>
      <w:r w:rsidR="00511354">
        <w:rPr>
          <w:sz w:val="24"/>
          <w:u w:val="single"/>
          <w:lang w:val="en-GB"/>
        </w:rPr>
        <w:t>2</w:t>
      </w:r>
      <w:r w:rsidRPr="00F87E55">
        <w:rPr>
          <w:sz w:val="24"/>
          <w:u w:val="single"/>
          <w:lang w:val="en-GB"/>
        </w:rPr>
        <w:t>)</w:t>
      </w:r>
      <w:r w:rsidRPr="00F87E55">
        <w:rPr>
          <w:sz w:val="24"/>
          <w:lang w:val="en-GB"/>
        </w:rPr>
        <w:t xml:space="preserve"> pages including illustrations and the reference list.  </w:t>
      </w:r>
    </w:p>
    <w:p w:rsidR="00586A11" w:rsidRPr="00F87E55" w:rsidRDefault="00586A11" w:rsidP="00586A11">
      <w:pPr>
        <w:jc w:val="both"/>
        <w:rPr>
          <w:sz w:val="24"/>
          <w:lang w:val="en-GB"/>
        </w:rPr>
      </w:pPr>
    </w:p>
    <w:p w:rsidR="00586A11" w:rsidRPr="00586A11" w:rsidRDefault="00586A11" w:rsidP="005F30E5">
      <w:pPr>
        <w:pStyle w:val="Heading2"/>
        <w:rPr>
          <w:i/>
        </w:rPr>
      </w:pPr>
      <w:r w:rsidRPr="00586A11">
        <w:t>1.2</w:t>
      </w:r>
      <w:r w:rsidRPr="00586A11">
        <w:tab/>
        <w:t>Paper title, author presentation, abstract, and key words</w:t>
      </w:r>
    </w:p>
    <w:p w:rsidR="00586A11" w:rsidRPr="00F87E55" w:rsidRDefault="00586A11" w:rsidP="00586A11">
      <w:pPr>
        <w:jc w:val="both"/>
        <w:rPr>
          <w:sz w:val="24"/>
          <w:lang w:val="en-GB"/>
        </w:rPr>
      </w:pPr>
      <w:r w:rsidRPr="00F87E55">
        <w:rPr>
          <w:sz w:val="24"/>
          <w:lang w:val="en-GB"/>
        </w:rPr>
        <w:t>The</w:t>
      </w:r>
      <w:r w:rsidR="002C6ACA">
        <w:rPr>
          <w:sz w:val="24"/>
          <w:lang w:val="en-GB"/>
        </w:rPr>
        <w:t xml:space="preserve"> </w:t>
      </w:r>
      <w:r w:rsidR="00083EC7">
        <w:rPr>
          <w:sz w:val="24"/>
          <w:lang w:val="en-GB"/>
        </w:rPr>
        <w:t>paper</w:t>
      </w:r>
      <w:r w:rsidRPr="00F87E55">
        <w:rPr>
          <w:sz w:val="24"/>
          <w:lang w:val="en-GB"/>
        </w:rPr>
        <w:t xml:space="preserve"> title shall be </w:t>
      </w:r>
      <w:r w:rsidR="006C1626">
        <w:rPr>
          <w:sz w:val="24"/>
          <w:lang w:val="en-GB"/>
        </w:rPr>
        <w:t>in the top of the paper</w:t>
      </w:r>
      <w:r w:rsidRPr="00F87E55">
        <w:rPr>
          <w:sz w:val="24"/>
          <w:lang w:val="en-GB"/>
        </w:rPr>
        <w:t>. Below the headline, there shall be a photograph(s) of the author(s) and a short presentation of the author(s). The photograph shall be approx. 40</w:t>
      </w:r>
      <w:r w:rsidRPr="00F87E55">
        <w:rPr>
          <w:sz w:val="24"/>
          <w:lang w:val="en-GB"/>
        </w:rPr>
        <w:sym w:font="Symbol" w:char="F0B4"/>
      </w:r>
      <w:r w:rsidRPr="00F87E55">
        <w:rPr>
          <w:sz w:val="24"/>
          <w:lang w:val="en-GB"/>
        </w:rPr>
        <w:t xml:space="preserve">50 mm and aligned to the left. If there is more than one author, the photographs shall be arranged in </w:t>
      </w:r>
      <w:r w:rsidRPr="00F87E55">
        <w:rPr>
          <w:sz w:val="24"/>
          <w:lang w:val="en-GB"/>
        </w:rPr>
        <w:lastRenderedPageBreak/>
        <w:t xml:space="preserve">a vertical column. The presentation of the author(s) shall </w:t>
      </w:r>
      <w:proofErr w:type="gramStart"/>
      <w:r w:rsidRPr="00F87E55">
        <w:rPr>
          <w:sz w:val="24"/>
          <w:lang w:val="en-GB"/>
        </w:rPr>
        <w:t>include:</w:t>
      </w:r>
      <w:proofErr w:type="gramEnd"/>
      <w:r w:rsidRPr="00F87E55">
        <w:rPr>
          <w:sz w:val="24"/>
          <w:lang w:val="en-GB"/>
        </w:rPr>
        <w:t xml:space="preserve"> Name, degree (if any); title, affiliation, and e-mail address. </w:t>
      </w:r>
    </w:p>
    <w:p w:rsidR="00586A11" w:rsidRPr="00F87E55" w:rsidRDefault="00586A11" w:rsidP="00586A11">
      <w:pPr>
        <w:jc w:val="both"/>
        <w:rPr>
          <w:sz w:val="24"/>
          <w:lang w:val="en-GB"/>
        </w:rPr>
      </w:pPr>
      <w:r w:rsidRPr="00F87E55">
        <w:rPr>
          <w:sz w:val="24"/>
          <w:lang w:val="en-GB"/>
        </w:rPr>
        <w:t xml:space="preserve">The abstract and key words </w:t>
      </w:r>
      <w:proofErr w:type="gramStart"/>
      <w:r w:rsidRPr="00F87E55">
        <w:rPr>
          <w:sz w:val="24"/>
          <w:lang w:val="en-GB"/>
        </w:rPr>
        <w:t>are placed</w:t>
      </w:r>
      <w:proofErr w:type="gramEnd"/>
      <w:r w:rsidRPr="00F87E55">
        <w:rPr>
          <w:sz w:val="24"/>
          <w:lang w:val="en-GB"/>
        </w:rPr>
        <w:t xml:space="preserve"> below the author presentation(s). The spacing between paper title and photograph/author presentation shall be one line. The spacing between author presentation and abstract as well as the spacing between abstract and key words shall also be one line. </w:t>
      </w:r>
    </w:p>
    <w:p w:rsidR="00586A11" w:rsidRPr="00F87E55" w:rsidRDefault="00586A11" w:rsidP="00586A11">
      <w:pPr>
        <w:jc w:val="both"/>
        <w:rPr>
          <w:sz w:val="24"/>
          <w:lang w:val="en-GB"/>
        </w:rPr>
      </w:pPr>
    </w:p>
    <w:p w:rsidR="00586A11" w:rsidRPr="00F87E55" w:rsidRDefault="00586A11" w:rsidP="005F30E5">
      <w:pPr>
        <w:pStyle w:val="Heading1"/>
        <w:rPr>
          <w:lang w:val="en-GB"/>
        </w:rPr>
      </w:pPr>
      <w:r w:rsidRPr="00F87E55">
        <w:rPr>
          <w:lang w:val="en-GB"/>
        </w:rPr>
        <w:t>2</w:t>
      </w:r>
      <w:r w:rsidRPr="00F87E55">
        <w:rPr>
          <w:lang w:val="en-GB"/>
        </w:rPr>
        <w:tab/>
        <w:t>PREPARATION OF THE TEXT</w:t>
      </w:r>
    </w:p>
    <w:p w:rsidR="00586A11" w:rsidRPr="00F87E55" w:rsidRDefault="00586A11" w:rsidP="00586A11">
      <w:pPr>
        <w:jc w:val="both"/>
        <w:rPr>
          <w:sz w:val="24"/>
          <w:lang w:val="en-GB"/>
        </w:rPr>
      </w:pPr>
      <w:r w:rsidRPr="00F87E55">
        <w:rPr>
          <w:sz w:val="24"/>
          <w:lang w:val="en-GB"/>
        </w:rPr>
        <w:t xml:space="preserve">To give all the papers in the </w:t>
      </w:r>
      <w:r w:rsidR="00800239">
        <w:rPr>
          <w:sz w:val="24"/>
          <w:lang w:val="en-GB"/>
        </w:rPr>
        <w:t>seminar</w:t>
      </w:r>
      <w:r w:rsidRPr="00F87E55">
        <w:rPr>
          <w:sz w:val="24"/>
          <w:lang w:val="en-GB"/>
        </w:rPr>
        <w:t xml:space="preserve"> proceedings a uniform layout, the rules of style stated below </w:t>
      </w:r>
      <w:proofErr w:type="gramStart"/>
      <w:r w:rsidRPr="00F87E55">
        <w:rPr>
          <w:sz w:val="24"/>
          <w:lang w:val="en-GB"/>
        </w:rPr>
        <w:t>must be followed</w:t>
      </w:r>
      <w:proofErr w:type="gramEnd"/>
      <w:r w:rsidRPr="00F87E55">
        <w:rPr>
          <w:sz w:val="24"/>
          <w:lang w:val="en-GB"/>
        </w:rPr>
        <w:t>.</w:t>
      </w:r>
    </w:p>
    <w:p w:rsidR="00586A11" w:rsidRPr="00F87E55" w:rsidRDefault="00586A11" w:rsidP="00586A11">
      <w:pPr>
        <w:pStyle w:val="Heading4"/>
        <w:rPr>
          <w:b/>
          <w:i w:val="0"/>
        </w:rPr>
      </w:pPr>
    </w:p>
    <w:p w:rsidR="00586A11" w:rsidRPr="00F87E55" w:rsidRDefault="00586A11" w:rsidP="005F30E5">
      <w:pPr>
        <w:pStyle w:val="Heading2"/>
        <w:rPr>
          <w:i/>
        </w:rPr>
      </w:pPr>
      <w:r w:rsidRPr="00F87E55">
        <w:t>2.1</w:t>
      </w:r>
      <w:r w:rsidRPr="00F87E55">
        <w:tab/>
        <w:t>Paper size</w:t>
      </w:r>
    </w:p>
    <w:p w:rsidR="00586A11" w:rsidRPr="00F87E55" w:rsidRDefault="00586A11" w:rsidP="00586A11">
      <w:pPr>
        <w:pStyle w:val="BodyText2"/>
        <w:rPr>
          <w:lang w:val="en-GB"/>
        </w:rPr>
      </w:pPr>
      <w:r w:rsidRPr="00F87E55">
        <w:rPr>
          <w:lang w:val="en-GB"/>
        </w:rPr>
        <w:t>Use standard DIN A4 paper size (210</w:t>
      </w:r>
      <w:r w:rsidRPr="00F87E55">
        <w:rPr>
          <w:lang w:val="en-GB"/>
        </w:rPr>
        <w:sym w:font="Symbol" w:char="F0B4"/>
      </w:r>
      <w:r w:rsidRPr="00F87E55">
        <w:rPr>
          <w:lang w:val="en-GB"/>
        </w:rPr>
        <w:t>297 mm). Adjust the margins as follows:</w:t>
      </w:r>
    </w:p>
    <w:p w:rsidR="00586A11" w:rsidRPr="00F87E55" w:rsidRDefault="00586A11" w:rsidP="00586A11">
      <w:pPr>
        <w:pStyle w:val="BodyText2"/>
        <w:rPr>
          <w:lang w:val="en-GB"/>
        </w:rPr>
      </w:pPr>
    </w:p>
    <w:p w:rsidR="00586A11" w:rsidRPr="00F87E55" w:rsidRDefault="00586A11" w:rsidP="00586A11">
      <w:pPr>
        <w:pStyle w:val="BodyText2"/>
        <w:numPr>
          <w:ilvl w:val="0"/>
          <w:numId w:val="1"/>
        </w:numPr>
        <w:rPr>
          <w:lang w:val="en-GB"/>
        </w:rPr>
      </w:pPr>
      <w:r w:rsidRPr="00F87E55">
        <w:rPr>
          <w:lang w:val="en-GB"/>
        </w:rPr>
        <w:t>Top margin: 30 mm</w:t>
      </w:r>
    </w:p>
    <w:p w:rsidR="00586A11" w:rsidRPr="00F87E55" w:rsidRDefault="00586A11" w:rsidP="00586A11">
      <w:pPr>
        <w:pStyle w:val="BodyText2"/>
        <w:numPr>
          <w:ilvl w:val="0"/>
          <w:numId w:val="1"/>
        </w:numPr>
        <w:rPr>
          <w:lang w:val="en-GB"/>
        </w:rPr>
      </w:pPr>
      <w:r w:rsidRPr="00F87E55">
        <w:rPr>
          <w:lang w:val="en-GB"/>
        </w:rPr>
        <w:t>Bottom, left and right margins: 23 mm</w:t>
      </w:r>
    </w:p>
    <w:p w:rsidR="00586A11" w:rsidRPr="00F87E55" w:rsidRDefault="00586A11" w:rsidP="00586A11">
      <w:pPr>
        <w:pStyle w:val="BodyText2"/>
        <w:rPr>
          <w:lang w:val="en-GB"/>
        </w:rPr>
      </w:pPr>
    </w:p>
    <w:p w:rsidR="00586A11" w:rsidRPr="00F87E55" w:rsidRDefault="00586A11" w:rsidP="00586A11">
      <w:pPr>
        <w:pStyle w:val="BodyText2"/>
        <w:rPr>
          <w:lang w:val="en-GB"/>
        </w:rPr>
      </w:pPr>
      <w:r w:rsidRPr="00F87E55">
        <w:rPr>
          <w:lang w:val="en-GB"/>
        </w:rPr>
        <w:t xml:space="preserve">All text, figures, and tables must fit within the margins. </w:t>
      </w:r>
    </w:p>
    <w:p w:rsidR="00586A11" w:rsidRPr="00F87E55" w:rsidRDefault="00586A11" w:rsidP="00586A11">
      <w:pPr>
        <w:pStyle w:val="BodyText2"/>
        <w:rPr>
          <w:lang w:val="en-GB"/>
        </w:rPr>
      </w:pPr>
    </w:p>
    <w:p w:rsidR="00586A11" w:rsidRPr="00A90EDF" w:rsidRDefault="00586A11" w:rsidP="005F30E5">
      <w:pPr>
        <w:pStyle w:val="Heading2"/>
        <w:rPr>
          <w:i/>
        </w:rPr>
      </w:pPr>
      <w:r w:rsidRPr="00F87E55">
        <w:t>2.2</w:t>
      </w:r>
      <w:r w:rsidRPr="00F87E55">
        <w:tab/>
        <w:t>Font &amp; font size, spacing, and alignment</w:t>
      </w:r>
    </w:p>
    <w:p w:rsidR="00586A11" w:rsidRPr="00F87E55" w:rsidRDefault="00586A11" w:rsidP="00586A11">
      <w:pPr>
        <w:jc w:val="both"/>
        <w:rPr>
          <w:i/>
          <w:sz w:val="24"/>
          <w:lang w:val="en-GB"/>
        </w:rPr>
      </w:pPr>
      <w:r w:rsidRPr="00F87E55">
        <w:rPr>
          <w:i/>
          <w:sz w:val="24"/>
          <w:lang w:val="en-GB"/>
        </w:rPr>
        <w:t>Font and font size</w:t>
      </w:r>
    </w:p>
    <w:p w:rsidR="00586A11" w:rsidRPr="00F87E55" w:rsidRDefault="00586A11" w:rsidP="00586A11">
      <w:pPr>
        <w:jc w:val="both"/>
        <w:rPr>
          <w:sz w:val="24"/>
          <w:lang w:val="en-GB"/>
        </w:rPr>
      </w:pPr>
      <w:r w:rsidRPr="00F87E55">
        <w:rPr>
          <w:sz w:val="24"/>
          <w:lang w:val="en-GB"/>
        </w:rPr>
        <w:t>The font is Times New Roman. The font size is generally 12 pt. The only exception is the paper title, which is font size 14 pt.</w:t>
      </w:r>
    </w:p>
    <w:p w:rsidR="00586A11" w:rsidRPr="00F87E55" w:rsidRDefault="00586A11" w:rsidP="00586A11">
      <w:pPr>
        <w:jc w:val="both"/>
        <w:rPr>
          <w:sz w:val="24"/>
          <w:lang w:val="en-GB"/>
        </w:rPr>
      </w:pPr>
    </w:p>
    <w:p w:rsidR="00586A11" w:rsidRPr="00F87E55" w:rsidRDefault="00586A11" w:rsidP="00586A11">
      <w:pPr>
        <w:jc w:val="both"/>
        <w:rPr>
          <w:i/>
          <w:sz w:val="24"/>
          <w:lang w:val="en-GB"/>
        </w:rPr>
      </w:pPr>
      <w:r w:rsidRPr="00F87E55">
        <w:rPr>
          <w:i/>
          <w:sz w:val="24"/>
          <w:lang w:val="en-GB"/>
        </w:rPr>
        <w:t>Spacing</w:t>
      </w:r>
    </w:p>
    <w:p w:rsidR="00586A11" w:rsidRPr="00F87E55" w:rsidRDefault="00586A11" w:rsidP="00586A11">
      <w:pPr>
        <w:jc w:val="both"/>
        <w:rPr>
          <w:sz w:val="24"/>
          <w:lang w:val="en-GB"/>
        </w:rPr>
      </w:pPr>
      <w:r w:rsidRPr="00F87E55">
        <w:rPr>
          <w:sz w:val="24"/>
          <w:lang w:val="en-GB"/>
        </w:rPr>
        <w:t xml:space="preserve">The text is single spaced. </w:t>
      </w:r>
      <w:proofErr w:type="gramStart"/>
      <w:r w:rsidRPr="00F87E55">
        <w:rPr>
          <w:sz w:val="24"/>
          <w:lang w:val="en-GB"/>
        </w:rPr>
        <w:t>Paragraphs shall be separated by a blank line</w:t>
      </w:r>
      <w:proofErr w:type="gramEnd"/>
      <w:r w:rsidRPr="00F87E55">
        <w:rPr>
          <w:sz w:val="24"/>
          <w:lang w:val="en-GB"/>
        </w:rPr>
        <w:t xml:space="preserve">. </w:t>
      </w:r>
    </w:p>
    <w:p w:rsidR="00586A11" w:rsidRPr="00F87E55" w:rsidRDefault="00586A11" w:rsidP="00586A11">
      <w:pPr>
        <w:jc w:val="both"/>
        <w:rPr>
          <w:sz w:val="24"/>
          <w:lang w:val="en-GB"/>
        </w:rPr>
      </w:pPr>
    </w:p>
    <w:p w:rsidR="00586A11" w:rsidRPr="00F87E55" w:rsidRDefault="00586A11" w:rsidP="00586A11">
      <w:pPr>
        <w:jc w:val="both"/>
        <w:rPr>
          <w:i/>
          <w:sz w:val="24"/>
          <w:lang w:val="en-GB"/>
        </w:rPr>
      </w:pPr>
      <w:r w:rsidRPr="00F87E55">
        <w:rPr>
          <w:i/>
          <w:sz w:val="24"/>
          <w:lang w:val="en-GB"/>
        </w:rPr>
        <w:t>Alignment</w:t>
      </w:r>
    </w:p>
    <w:p w:rsidR="00586A11" w:rsidRPr="00F87E55" w:rsidRDefault="00586A11" w:rsidP="00586A11">
      <w:pPr>
        <w:jc w:val="both"/>
        <w:rPr>
          <w:sz w:val="24"/>
          <w:lang w:val="en-GB"/>
        </w:rPr>
      </w:pPr>
      <w:r w:rsidRPr="00F87E55">
        <w:rPr>
          <w:sz w:val="24"/>
          <w:lang w:val="en-GB"/>
        </w:rPr>
        <w:t xml:space="preserve">The paper title as well as headings and subheadings are aligned to the left. Bulk text is aligned both to the left and to the right. </w:t>
      </w:r>
    </w:p>
    <w:p w:rsidR="00586A11" w:rsidRPr="00F87E55" w:rsidRDefault="00586A11" w:rsidP="00586A11">
      <w:pPr>
        <w:jc w:val="both"/>
        <w:rPr>
          <w:sz w:val="24"/>
          <w:lang w:val="en-GB"/>
        </w:rPr>
      </w:pPr>
    </w:p>
    <w:p w:rsidR="00586A11" w:rsidRPr="00F87E55" w:rsidRDefault="00586A11" w:rsidP="005F30E5">
      <w:pPr>
        <w:pStyle w:val="Heading2"/>
        <w:rPr>
          <w:i/>
        </w:rPr>
      </w:pPr>
      <w:r w:rsidRPr="00F87E55">
        <w:t>2.3</w:t>
      </w:r>
      <w:r w:rsidRPr="00F87E55">
        <w:tab/>
        <w:t>Headings and subheadings</w:t>
      </w:r>
    </w:p>
    <w:p w:rsidR="00586A11" w:rsidRPr="00F87E55" w:rsidRDefault="00586A11" w:rsidP="00586A11">
      <w:pPr>
        <w:jc w:val="both"/>
        <w:rPr>
          <w:sz w:val="24"/>
          <w:lang w:val="en-GB"/>
        </w:rPr>
      </w:pPr>
      <w:r w:rsidRPr="00F87E55">
        <w:rPr>
          <w:sz w:val="24"/>
          <w:lang w:val="en-GB"/>
        </w:rPr>
        <w:t xml:space="preserve">Headings and subheadings shall be limited to three levels. </w:t>
      </w:r>
    </w:p>
    <w:p w:rsidR="00586A11" w:rsidRPr="00F87E55" w:rsidRDefault="00586A11" w:rsidP="00586A11">
      <w:pPr>
        <w:jc w:val="both"/>
        <w:rPr>
          <w:sz w:val="24"/>
          <w:lang w:val="en-GB"/>
        </w:rPr>
      </w:pPr>
    </w:p>
    <w:p w:rsidR="00586A11" w:rsidRPr="00F87E55" w:rsidRDefault="00586A11" w:rsidP="00586A11">
      <w:pPr>
        <w:numPr>
          <w:ilvl w:val="0"/>
          <w:numId w:val="2"/>
        </w:numPr>
        <w:jc w:val="both"/>
        <w:rPr>
          <w:sz w:val="24"/>
          <w:lang w:val="en-GB"/>
        </w:rPr>
      </w:pPr>
      <w:r w:rsidRPr="00F87E55">
        <w:rPr>
          <w:sz w:val="24"/>
          <w:lang w:val="en-GB"/>
        </w:rPr>
        <w:t xml:space="preserve">The first level of headings (major headings) </w:t>
      </w:r>
      <w:proofErr w:type="gramStart"/>
      <w:r w:rsidRPr="00F87E55">
        <w:rPr>
          <w:sz w:val="24"/>
          <w:lang w:val="en-GB"/>
        </w:rPr>
        <w:t>are typed</w:t>
      </w:r>
      <w:proofErr w:type="gramEnd"/>
      <w:r w:rsidRPr="00F87E55">
        <w:rPr>
          <w:sz w:val="24"/>
          <w:lang w:val="en-GB"/>
        </w:rPr>
        <w:t xml:space="preserve"> as </w:t>
      </w:r>
      <w:r w:rsidRPr="00F87E55">
        <w:rPr>
          <w:b/>
          <w:sz w:val="24"/>
          <w:lang w:val="en-GB"/>
        </w:rPr>
        <w:t>BOLD UPPERCASE LETTERS</w:t>
      </w:r>
      <w:r w:rsidRPr="00F87E55">
        <w:rPr>
          <w:sz w:val="24"/>
          <w:lang w:val="en-GB"/>
        </w:rPr>
        <w:t>.</w:t>
      </w:r>
    </w:p>
    <w:p w:rsidR="00586A11" w:rsidRPr="00F87E55" w:rsidRDefault="00586A11" w:rsidP="00586A11">
      <w:pPr>
        <w:numPr>
          <w:ilvl w:val="0"/>
          <w:numId w:val="2"/>
        </w:numPr>
        <w:jc w:val="both"/>
        <w:rPr>
          <w:sz w:val="24"/>
          <w:lang w:val="en-GB"/>
        </w:rPr>
      </w:pPr>
      <w:r w:rsidRPr="00F87E55">
        <w:rPr>
          <w:sz w:val="24"/>
          <w:lang w:val="en-GB"/>
        </w:rPr>
        <w:t xml:space="preserve">The second level of headings (subheadings) </w:t>
      </w:r>
      <w:proofErr w:type="gramStart"/>
      <w:r w:rsidRPr="00F87E55">
        <w:rPr>
          <w:sz w:val="24"/>
          <w:lang w:val="en-GB"/>
        </w:rPr>
        <w:t>are typed</w:t>
      </w:r>
      <w:proofErr w:type="gramEnd"/>
      <w:r w:rsidRPr="00F87E55">
        <w:rPr>
          <w:sz w:val="24"/>
          <w:lang w:val="en-GB"/>
        </w:rPr>
        <w:t xml:space="preserve"> in </w:t>
      </w:r>
      <w:r w:rsidRPr="00F87E55">
        <w:rPr>
          <w:b/>
          <w:sz w:val="24"/>
          <w:lang w:val="en-GB"/>
        </w:rPr>
        <w:t>bold lower case letters</w:t>
      </w:r>
      <w:r w:rsidRPr="00F87E55">
        <w:rPr>
          <w:sz w:val="24"/>
          <w:lang w:val="en-GB"/>
        </w:rPr>
        <w:t>.</w:t>
      </w:r>
    </w:p>
    <w:p w:rsidR="00586A11" w:rsidRPr="00F87E55" w:rsidRDefault="00586A11" w:rsidP="00586A11">
      <w:pPr>
        <w:numPr>
          <w:ilvl w:val="0"/>
          <w:numId w:val="2"/>
        </w:numPr>
        <w:jc w:val="both"/>
        <w:rPr>
          <w:sz w:val="24"/>
          <w:lang w:val="en-GB"/>
        </w:rPr>
      </w:pPr>
      <w:r w:rsidRPr="00F87E55">
        <w:rPr>
          <w:sz w:val="24"/>
          <w:lang w:val="en-GB"/>
        </w:rPr>
        <w:t xml:space="preserve">The third level of headings </w:t>
      </w:r>
      <w:proofErr w:type="gramStart"/>
      <w:r w:rsidRPr="00F87E55">
        <w:rPr>
          <w:sz w:val="24"/>
          <w:lang w:val="en-GB"/>
        </w:rPr>
        <w:t>are typed</w:t>
      </w:r>
      <w:proofErr w:type="gramEnd"/>
      <w:r w:rsidRPr="00F87E55">
        <w:rPr>
          <w:sz w:val="24"/>
          <w:lang w:val="en-GB"/>
        </w:rPr>
        <w:t xml:space="preserve"> in </w:t>
      </w:r>
      <w:r w:rsidRPr="00F87E55">
        <w:rPr>
          <w:i/>
          <w:sz w:val="24"/>
          <w:lang w:val="en-GB"/>
        </w:rPr>
        <w:t>italic lower case letters</w:t>
      </w:r>
      <w:r w:rsidRPr="00F87E55">
        <w:rPr>
          <w:sz w:val="24"/>
          <w:lang w:val="en-GB"/>
        </w:rPr>
        <w:t xml:space="preserve"> (see example in section 2.2).</w:t>
      </w:r>
    </w:p>
    <w:p w:rsidR="00586A11" w:rsidRPr="00F87E55" w:rsidRDefault="00586A11" w:rsidP="00586A11">
      <w:pPr>
        <w:jc w:val="both"/>
        <w:rPr>
          <w:sz w:val="24"/>
          <w:lang w:val="en-GB"/>
        </w:rPr>
      </w:pPr>
    </w:p>
    <w:p w:rsidR="00586A11" w:rsidRPr="00F87E55" w:rsidRDefault="00586A11" w:rsidP="00586A11">
      <w:pPr>
        <w:jc w:val="both"/>
        <w:rPr>
          <w:sz w:val="24"/>
          <w:lang w:val="en-GB"/>
        </w:rPr>
      </w:pPr>
      <w:r w:rsidRPr="00F87E55">
        <w:rPr>
          <w:sz w:val="24"/>
          <w:lang w:val="en-GB"/>
        </w:rPr>
        <w:t>Only the first and the second level of headings are numbered. Use TAB between the number and the text in the heading, so the text starts 1.0 cm from the left margin</w:t>
      </w:r>
    </w:p>
    <w:p w:rsidR="00586A11" w:rsidRPr="00F87E55" w:rsidRDefault="00586A11" w:rsidP="00586A11">
      <w:pPr>
        <w:jc w:val="both"/>
        <w:rPr>
          <w:sz w:val="24"/>
          <w:lang w:val="en-GB"/>
        </w:rPr>
      </w:pPr>
    </w:p>
    <w:p w:rsidR="00586A11" w:rsidRPr="00F87E55" w:rsidRDefault="00586A11" w:rsidP="005F30E5">
      <w:pPr>
        <w:pStyle w:val="Heading2"/>
        <w:rPr>
          <w:i/>
        </w:rPr>
      </w:pPr>
      <w:r w:rsidRPr="00F87E55">
        <w:t>2.4</w:t>
      </w:r>
      <w:r w:rsidRPr="00F87E55">
        <w:tab/>
        <w:t>Pagination</w:t>
      </w:r>
    </w:p>
    <w:p w:rsidR="00586A11" w:rsidRPr="00F87E55" w:rsidRDefault="00586A11" w:rsidP="00586A11">
      <w:pPr>
        <w:jc w:val="both"/>
        <w:rPr>
          <w:sz w:val="24"/>
          <w:lang w:val="en-GB"/>
        </w:rPr>
      </w:pPr>
      <w:r w:rsidRPr="00F87E55">
        <w:rPr>
          <w:sz w:val="24"/>
          <w:lang w:val="en-GB"/>
        </w:rPr>
        <w:t xml:space="preserve">Page number </w:t>
      </w:r>
      <w:proofErr w:type="gramStart"/>
      <w:r w:rsidRPr="00F87E55">
        <w:rPr>
          <w:sz w:val="24"/>
          <w:lang w:val="en-GB"/>
        </w:rPr>
        <w:t>shall be placed</w:t>
      </w:r>
      <w:proofErr w:type="gramEnd"/>
      <w:r w:rsidRPr="00F87E55">
        <w:rPr>
          <w:sz w:val="24"/>
          <w:lang w:val="en-GB"/>
        </w:rPr>
        <w:t xml:space="preserve"> in the middle of the top margin, beginning with page 1 in each manuscript. The pages will be repaginated in the printing.</w:t>
      </w:r>
    </w:p>
    <w:p w:rsidR="00586A11" w:rsidRPr="00F87E55" w:rsidRDefault="00586A11" w:rsidP="00586A11">
      <w:pPr>
        <w:jc w:val="both"/>
        <w:rPr>
          <w:sz w:val="24"/>
          <w:lang w:val="en-GB"/>
        </w:rPr>
      </w:pPr>
    </w:p>
    <w:p w:rsidR="00586A11" w:rsidRPr="00F87E55" w:rsidRDefault="00586A11" w:rsidP="005F30E5">
      <w:pPr>
        <w:pStyle w:val="Heading2"/>
        <w:rPr>
          <w:i/>
        </w:rPr>
      </w:pPr>
      <w:r w:rsidRPr="00F87E55">
        <w:t>2.5</w:t>
      </w:r>
      <w:r w:rsidRPr="00F87E55">
        <w:tab/>
        <w:t>Nomenclature</w:t>
      </w:r>
    </w:p>
    <w:p w:rsidR="00586A11" w:rsidRPr="00F87E55" w:rsidRDefault="00586A11" w:rsidP="00586A11">
      <w:pPr>
        <w:pStyle w:val="BodyText2"/>
        <w:rPr>
          <w:lang w:val="en-GB"/>
        </w:rPr>
      </w:pPr>
      <w:r w:rsidRPr="00F87E55">
        <w:rPr>
          <w:lang w:val="en-GB"/>
        </w:rPr>
        <w:t xml:space="preserve">The nomenclature used in relevant European standards as Eurocodes, EN 206-1 and EN 13670 </w:t>
      </w:r>
      <w:proofErr w:type="gramStart"/>
      <w:r w:rsidRPr="00F87E55">
        <w:rPr>
          <w:lang w:val="en-GB"/>
        </w:rPr>
        <w:t>shall be used</w:t>
      </w:r>
      <w:proofErr w:type="gramEnd"/>
      <w:r w:rsidRPr="00F87E55">
        <w:rPr>
          <w:lang w:val="en-GB"/>
        </w:rPr>
        <w:t xml:space="preserve"> as far as possible. Only SI-units </w:t>
      </w:r>
      <w:proofErr w:type="gramStart"/>
      <w:r w:rsidR="005D30A8">
        <w:rPr>
          <w:lang w:val="en-GB"/>
        </w:rPr>
        <w:t>should be used</w:t>
      </w:r>
      <w:proofErr w:type="gramEnd"/>
      <w:r w:rsidRPr="00F87E55">
        <w:rPr>
          <w:lang w:val="en-GB"/>
        </w:rPr>
        <w:t>. All symbols and abbreviations shall be explained the first time they appear in the text.</w:t>
      </w:r>
    </w:p>
    <w:p w:rsidR="00586A11" w:rsidRPr="00F87E55" w:rsidRDefault="00586A11" w:rsidP="00586A11">
      <w:pPr>
        <w:pStyle w:val="BodyText2"/>
        <w:rPr>
          <w:lang w:val="en-GB"/>
        </w:rPr>
      </w:pPr>
    </w:p>
    <w:p w:rsidR="00586A11" w:rsidRPr="00F87E55" w:rsidRDefault="00586A11" w:rsidP="005F30E5">
      <w:pPr>
        <w:pStyle w:val="Heading1"/>
        <w:rPr>
          <w:lang w:val="en-GB"/>
        </w:rPr>
      </w:pPr>
      <w:r w:rsidRPr="00F87E55">
        <w:rPr>
          <w:lang w:val="en-GB"/>
        </w:rPr>
        <w:t>3</w:t>
      </w:r>
      <w:r w:rsidRPr="00F87E55">
        <w:rPr>
          <w:lang w:val="en-GB"/>
        </w:rPr>
        <w:tab/>
        <w:t>SPECIAL ELEMENTS</w:t>
      </w:r>
    </w:p>
    <w:p w:rsidR="00586A11" w:rsidRPr="00F87E55" w:rsidRDefault="00586A11" w:rsidP="00586A11">
      <w:pPr>
        <w:pStyle w:val="BodyText2"/>
        <w:rPr>
          <w:lang w:val="en-GB"/>
        </w:rPr>
      </w:pPr>
    </w:p>
    <w:p w:rsidR="00586A11" w:rsidRPr="00F87E55" w:rsidRDefault="00586A11" w:rsidP="005F30E5">
      <w:pPr>
        <w:pStyle w:val="Heading2"/>
        <w:rPr>
          <w:i/>
        </w:rPr>
      </w:pPr>
      <w:r w:rsidRPr="00F87E55">
        <w:t>3.1</w:t>
      </w:r>
      <w:r w:rsidRPr="00F87E55">
        <w:tab/>
        <w:t>Equations</w:t>
      </w:r>
    </w:p>
    <w:p w:rsidR="00586A11" w:rsidRPr="00F87E55" w:rsidRDefault="00586A11" w:rsidP="00586A11">
      <w:pPr>
        <w:pStyle w:val="BodyText2"/>
        <w:rPr>
          <w:lang w:val="en-GB"/>
        </w:rPr>
      </w:pPr>
      <w:r w:rsidRPr="00F87E55">
        <w:rPr>
          <w:lang w:val="en-GB"/>
        </w:rPr>
        <w:t xml:space="preserve">Equations shall be indented 1.0 cm from the left margin. They </w:t>
      </w:r>
      <w:proofErr w:type="gramStart"/>
      <w:r w:rsidRPr="00F87E55">
        <w:rPr>
          <w:lang w:val="en-GB"/>
        </w:rPr>
        <w:t>shall be numbered</w:t>
      </w:r>
      <w:proofErr w:type="gramEnd"/>
      <w:r w:rsidRPr="00F87E55">
        <w:rPr>
          <w:lang w:val="en-GB"/>
        </w:rPr>
        <w:t xml:space="preserve"> consecutively with a number in brackets:</w:t>
      </w:r>
    </w:p>
    <w:p w:rsidR="00586A11" w:rsidRPr="00F87E55" w:rsidRDefault="00586A11" w:rsidP="00586A11">
      <w:pPr>
        <w:pStyle w:val="BodyText2"/>
        <w:rPr>
          <w:lang w:val="en-GB"/>
        </w:rPr>
      </w:pPr>
    </w:p>
    <w:p w:rsidR="00586A11" w:rsidRPr="00F87E55" w:rsidRDefault="00586A11" w:rsidP="00586A11">
      <w:pPr>
        <w:pStyle w:val="BodyText2"/>
        <w:tabs>
          <w:tab w:val="left" w:pos="567"/>
          <w:tab w:val="right" w:pos="8789"/>
        </w:tabs>
        <w:rPr>
          <w:lang w:val="en-GB"/>
        </w:rPr>
      </w:pPr>
      <w:r w:rsidRPr="00F87E55">
        <w:rPr>
          <w:lang w:val="en-GB"/>
        </w:rPr>
        <w:tab/>
      </w:r>
      <w:r w:rsidRPr="00F87E55">
        <w:rPr>
          <w:position w:val="-12"/>
          <w:lang w:val="en-GB"/>
        </w:rPr>
        <w:object w:dxaOrig="171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1.75pt" o:ole="" fillcolor="window">
            <v:imagedata r:id="rId12" o:title=""/>
          </v:shape>
          <o:OLEObject Type="Embed" ProgID="Equation.3" ShapeID="_x0000_i1025" DrawAspect="Content" ObjectID="_1622461041" r:id="rId13"/>
        </w:object>
      </w:r>
      <w:r w:rsidRPr="00F87E55">
        <w:rPr>
          <w:lang w:val="en-GB"/>
        </w:rPr>
        <w:tab/>
        <w:t>(1)</w:t>
      </w:r>
    </w:p>
    <w:p w:rsidR="00586A11" w:rsidRPr="00F87E55" w:rsidRDefault="00586A11" w:rsidP="00586A11">
      <w:pPr>
        <w:pStyle w:val="BodyText2"/>
        <w:rPr>
          <w:lang w:val="en-GB"/>
        </w:rPr>
      </w:pPr>
    </w:p>
    <w:p w:rsidR="00586A11" w:rsidRPr="00E20AD8" w:rsidRDefault="00586A11" w:rsidP="005F30E5">
      <w:pPr>
        <w:pStyle w:val="Heading2"/>
        <w:rPr>
          <w:i/>
        </w:rPr>
      </w:pPr>
      <w:r w:rsidRPr="00F87E55">
        <w:t>3.2</w:t>
      </w:r>
      <w:r w:rsidRPr="00F87E55">
        <w:tab/>
        <w:t>Figures</w:t>
      </w:r>
    </w:p>
    <w:p w:rsidR="00586A11" w:rsidRPr="00F87E55" w:rsidRDefault="00586A11" w:rsidP="00586A11">
      <w:pPr>
        <w:jc w:val="both"/>
        <w:rPr>
          <w:sz w:val="24"/>
          <w:lang w:val="en-GB"/>
        </w:rPr>
      </w:pPr>
      <w:r w:rsidRPr="00F87E55">
        <w:rPr>
          <w:sz w:val="24"/>
          <w:lang w:val="en-GB"/>
        </w:rPr>
        <w:t xml:space="preserve">Figures are numbered consecutively throughout the text, starting with </w:t>
      </w:r>
      <w:proofErr w:type="gramStart"/>
      <w:r w:rsidRPr="00F87E55">
        <w:rPr>
          <w:sz w:val="24"/>
          <w:lang w:val="en-GB"/>
        </w:rPr>
        <w:t>1</w:t>
      </w:r>
      <w:proofErr w:type="gramEnd"/>
      <w:r w:rsidRPr="00F87E55">
        <w:rPr>
          <w:sz w:val="24"/>
          <w:lang w:val="en-GB"/>
        </w:rPr>
        <w:t xml:space="preserve">. Figures are aligned to the left. The figure caption is placed below the figure (text in </w:t>
      </w:r>
      <w:r w:rsidRPr="00F87E55">
        <w:rPr>
          <w:i/>
          <w:sz w:val="24"/>
          <w:lang w:val="en-GB"/>
        </w:rPr>
        <w:t>italic</w:t>
      </w:r>
      <w:r w:rsidRPr="00F87E55">
        <w:rPr>
          <w:sz w:val="24"/>
          <w:lang w:val="en-GB"/>
        </w:rPr>
        <w:t>), see example in Fig. 1.</w:t>
      </w:r>
    </w:p>
    <w:p w:rsidR="00586A11" w:rsidRPr="00F87E55" w:rsidRDefault="00586A11" w:rsidP="00586A11">
      <w:pPr>
        <w:jc w:val="both"/>
        <w:rPr>
          <w:sz w:val="24"/>
          <w:lang w:val="en-GB"/>
        </w:rPr>
      </w:pPr>
    </w:p>
    <w:tbl>
      <w:tblPr>
        <w:tblW w:w="0" w:type="auto"/>
        <w:tblLook w:val="04A0" w:firstRow="1" w:lastRow="0" w:firstColumn="1" w:lastColumn="0" w:noHBand="0" w:noVBand="1"/>
      </w:tblPr>
      <w:tblGrid>
        <w:gridCol w:w="4547"/>
        <w:gridCol w:w="4751"/>
      </w:tblGrid>
      <w:tr w:rsidR="00586A11" w:rsidRPr="00F87E55" w:rsidTr="00B51A71">
        <w:tc>
          <w:tcPr>
            <w:tcW w:w="4645" w:type="dxa"/>
            <w:shd w:val="clear" w:color="auto" w:fill="auto"/>
          </w:tcPr>
          <w:p w:rsidR="00586A11" w:rsidRPr="00F87E55" w:rsidRDefault="00586A11" w:rsidP="00B51A71">
            <w:pPr>
              <w:keepNext/>
              <w:tabs>
                <w:tab w:val="left" w:pos="567"/>
                <w:tab w:val="left" w:pos="3969"/>
                <w:tab w:val="left" w:pos="8505"/>
              </w:tabs>
              <w:jc w:val="both"/>
              <w:rPr>
                <w:sz w:val="24"/>
                <w:lang w:val="en-GB"/>
              </w:rPr>
            </w:pPr>
            <w:r>
              <w:rPr>
                <w:noProof/>
                <w:sz w:val="24"/>
                <w:lang w:val="nb-NO" w:eastAsia="nb-NO"/>
              </w:rPr>
              <w:drawing>
                <wp:inline distT="0" distB="0" distL="0" distR="0" wp14:anchorId="56D57988" wp14:editId="56A438F0">
                  <wp:extent cx="2828925" cy="2219325"/>
                  <wp:effectExtent l="0" t="0" r="9525" b="9525"/>
                  <wp:docPr id="2" name="Picture 2" descr="tensile streng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ensile strength.jpg"/>
                          <pic:cNvPicPr>
                            <a:picLocks noChangeAspect="1" noChangeArrowheads="1"/>
                          </pic:cNvPicPr>
                        </pic:nvPicPr>
                        <pic:blipFill>
                          <a:blip r:embed="rId14">
                            <a:extLst>
                              <a:ext uri="{28A0092B-C50C-407E-A947-70E740481C1C}">
                                <a14:useLocalDpi xmlns:a14="http://schemas.microsoft.com/office/drawing/2010/main" val="0"/>
                              </a:ext>
                            </a:extLst>
                          </a:blip>
                          <a:srcRect l="4636" b="1640"/>
                          <a:stretch>
                            <a:fillRect/>
                          </a:stretch>
                        </pic:blipFill>
                        <pic:spPr bwMode="auto">
                          <a:xfrm>
                            <a:off x="0" y="0"/>
                            <a:ext cx="2828925" cy="2219325"/>
                          </a:xfrm>
                          <a:prstGeom prst="rect">
                            <a:avLst/>
                          </a:prstGeom>
                          <a:noFill/>
                          <a:ln>
                            <a:noFill/>
                          </a:ln>
                        </pic:spPr>
                      </pic:pic>
                    </a:graphicData>
                  </a:graphic>
                </wp:inline>
              </w:drawing>
            </w:r>
          </w:p>
        </w:tc>
        <w:tc>
          <w:tcPr>
            <w:tcW w:w="4869" w:type="dxa"/>
            <w:shd w:val="clear" w:color="auto" w:fill="auto"/>
          </w:tcPr>
          <w:p w:rsidR="00586A11" w:rsidRPr="00F87E55" w:rsidRDefault="00586A11" w:rsidP="00B51A71">
            <w:pPr>
              <w:tabs>
                <w:tab w:val="left" w:pos="567"/>
                <w:tab w:val="left" w:pos="3969"/>
                <w:tab w:val="left" w:pos="8505"/>
              </w:tabs>
              <w:ind w:right="-1"/>
              <w:jc w:val="right"/>
              <w:rPr>
                <w:sz w:val="24"/>
                <w:lang w:val="en-GB"/>
              </w:rPr>
            </w:pPr>
            <w:r>
              <w:rPr>
                <w:noProof/>
                <w:sz w:val="24"/>
                <w:lang w:val="nb-NO" w:eastAsia="nb-NO"/>
              </w:rPr>
              <w:drawing>
                <wp:inline distT="0" distB="0" distL="0" distR="0" wp14:anchorId="7529238E" wp14:editId="4645ECA8">
                  <wp:extent cx="2962275" cy="2124075"/>
                  <wp:effectExtent l="0" t="0" r="9525" b="9525"/>
                  <wp:docPr id="1" name="Picture 1" descr="compressive streng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ressive strength.jpg"/>
                          <pic:cNvPicPr>
                            <a:picLocks noChangeAspect="1" noChangeArrowheads="1"/>
                          </pic:cNvPicPr>
                        </pic:nvPicPr>
                        <pic:blipFill>
                          <a:blip r:embed="rId15">
                            <a:extLst>
                              <a:ext uri="{28A0092B-C50C-407E-A947-70E740481C1C}">
                                <a14:useLocalDpi xmlns:a14="http://schemas.microsoft.com/office/drawing/2010/main" val="0"/>
                              </a:ext>
                            </a:extLst>
                          </a:blip>
                          <a:srcRect b="5807"/>
                          <a:stretch>
                            <a:fillRect/>
                          </a:stretch>
                        </pic:blipFill>
                        <pic:spPr bwMode="auto">
                          <a:xfrm>
                            <a:off x="0" y="0"/>
                            <a:ext cx="2962275" cy="2124075"/>
                          </a:xfrm>
                          <a:prstGeom prst="rect">
                            <a:avLst/>
                          </a:prstGeom>
                          <a:noFill/>
                          <a:ln>
                            <a:noFill/>
                          </a:ln>
                        </pic:spPr>
                      </pic:pic>
                    </a:graphicData>
                  </a:graphic>
                </wp:inline>
              </w:drawing>
            </w:r>
          </w:p>
        </w:tc>
      </w:tr>
    </w:tbl>
    <w:p w:rsidR="00586A11" w:rsidRPr="00F87E55" w:rsidRDefault="00586A11" w:rsidP="00586A11">
      <w:pPr>
        <w:tabs>
          <w:tab w:val="left" w:pos="567"/>
          <w:tab w:val="left" w:pos="3969"/>
          <w:tab w:val="left" w:pos="8505"/>
        </w:tabs>
        <w:ind w:right="-1"/>
        <w:jc w:val="both"/>
        <w:rPr>
          <w:i/>
          <w:sz w:val="24"/>
          <w:lang w:val="en-GB"/>
        </w:rPr>
      </w:pPr>
      <w:r w:rsidRPr="00F87E55">
        <w:rPr>
          <w:i/>
          <w:sz w:val="24"/>
          <w:lang w:val="en-GB"/>
        </w:rPr>
        <w:t>Figure 1 – Strength development. Left: tensile strength. Right: compressive strength.</w:t>
      </w:r>
    </w:p>
    <w:p w:rsidR="00586A11" w:rsidRPr="00F87E55" w:rsidRDefault="00586A11" w:rsidP="00586A11">
      <w:pPr>
        <w:jc w:val="both"/>
        <w:rPr>
          <w:sz w:val="24"/>
          <w:lang w:val="en-GB"/>
        </w:rPr>
      </w:pPr>
    </w:p>
    <w:p w:rsidR="00586A11" w:rsidRPr="00F87E55" w:rsidRDefault="00586A11" w:rsidP="005F30E5">
      <w:pPr>
        <w:pStyle w:val="Heading2"/>
        <w:rPr>
          <w:i/>
        </w:rPr>
      </w:pPr>
      <w:r w:rsidRPr="00F87E55">
        <w:t>3.3</w:t>
      </w:r>
      <w:r w:rsidRPr="00F87E55">
        <w:tab/>
        <w:t>Tables</w:t>
      </w:r>
    </w:p>
    <w:p w:rsidR="00586A11" w:rsidRDefault="00586A11" w:rsidP="00586A11">
      <w:pPr>
        <w:jc w:val="both"/>
        <w:rPr>
          <w:sz w:val="24"/>
          <w:lang w:val="en-GB"/>
        </w:rPr>
      </w:pPr>
      <w:r w:rsidRPr="00F87E55">
        <w:rPr>
          <w:sz w:val="24"/>
          <w:lang w:val="en-GB"/>
        </w:rPr>
        <w:t xml:space="preserve">Tables are numbered consecutively throughout the text, starting with </w:t>
      </w:r>
      <w:proofErr w:type="gramStart"/>
      <w:r w:rsidRPr="00F87E55">
        <w:rPr>
          <w:sz w:val="24"/>
          <w:lang w:val="en-GB"/>
        </w:rPr>
        <w:t>1</w:t>
      </w:r>
      <w:proofErr w:type="gramEnd"/>
      <w:r w:rsidRPr="00F87E55">
        <w:rPr>
          <w:sz w:val="24"/>
          <w:lang w:val="en-GB"/>
        </w:rPr>
        <w:t xml:space="preserve">. Tables are aligned to the left. The figure caption </w:t>
      </w:r>
      <w:proofErr w:type="gramStart"/>
      <w:r w:rsidRPr="00F87E55">
        <w:rPr>
          <w:sz w:val="24"/>
          <w:lang w:val="en-GB"/>
        </w:rPr>
        <w:t>is placed</w:t>
      </w:r>
      <w:proofErr w:type="gramEnd"/>
      <w:r w:rsidRPr="00F87E55">
        <w:rPr>
          <w:sz w:val="24"/>
          <w:lang w:val="en-GB"/>
        </w:rPr>
        <w:t xml:space="preserve"> above the table (text in </w:t>
      </w:r>
      <w:r w:rsidRPr="00F87E55">
        <w:rPr>
          <w:i/>
          <w:sz w:val="24"/>
          <w:lang w:val="en-GB"/>
        </w:rPr>
        <w:t>italic</w:t>
      </w:r>
      <w:r w:rsidRPr="00F87E55">
        <w:rPr>
          <w:sz w:val="24"/>
          <w:lang w:val="en-GB"/>
        </w:rPr>
        <w:t xml:space="preserve">), see example in Tab. 1. </w:t>
      </w:r>
    </w:p>
    <w:p w:rsidR="003B6F97" w:rsidRPr="00F87E55" w:rsidRDefault="003B6F97" w:rsidP="00586A11">
      <w:pPr>
        <w:jc w:val="both"/>
        <w:rPr>
          <w:sz w:val="24"/>
          <w:lang w:val="en-GB"/>
        </w:rPr>
      </w:pPr>
    </w:p>
    <w:p w:rsidR="00586A11" w:rsidRPr="00F87E55" w:rsidRDefault="00586A11" w:rsidP="00586A11">
      <w:pPr>
        <w:keepNext/>
        <w:tabs>
          <w:tab w:val="left" w:pos="567"/>
          <w:tab w:val="left" w:pos="3969"/>
          <w:tab w:val="left" w:pos="8505"/>
        </w:tabs>
        <w:ind w:right="-1"/>
        <w:jc w:val="both"/>
        <w:rPr>
          <w:i/>
          <w:sz w:val="24"/>
          <w:lang w:val="en-GB"/>
        </w:rPr>
      </w:pPr>
      <w:r w:rsidRPr="00F87E55">
        <w:rPr>
          <w:i/>
          <w:sz w:val="24"/>
          <w:lang w:val="en-GB"/>
        </w:rPr>
        <w:t>Table 1 – Properties of the fresh concrete.</w:t>
      </w:r>
    </w:p>
    <w:tbl>
      <w:tblPr>
        <w:tblW w:w="0" w:type="auto"/>
        <w:tblBorders>
          <w:top w:val="single" w:sz="8" w:space="0" w:color="auto"/>
          <w:bottom w:val="single" w:sz="8" w:space="0" w:color="auto"/>
        </w:tblBorders>
        <w:tblLook w:val="04A0" w:firstRow="1" w:lastRow="0" w:firstColumn="1" w:lastColumn="0" w:noHBand="0" w:noVBand="1"/>
      </w:tblPr>
      <w:tblGrid>
        <w:gridCol w:w="1850"/>
        <w:gridCol w:w="1857"/>
        <w:gridCol w:w="1859"/>
        <w:gridCol w:w="1864"/>
        <w:gridCol w:w="1868"/>
      </w:tblGrid>
      <w:tr w:rsidR="00586A11" w:rsidRPr="00F87E55" w:rsidTr="00B51A71">
        <w:tc>
          <w:tcPr>
            <w:tcW w:w="1887" w:type="dxa"/>
            <w:shd w:val="clear" w:color="auto" w:fill="auto"/>
          </w:tcPr>
          <w:p w:rsidR="00586A11" w:rsidRPr="00F87E55" w:rsidRDefault="00586A11" w:rsidP="00B51A71">
            <w:pPr>
              <w:keepNext/>
              <w:tabs>
                <w:tab w:val="left" w:pos="567"/>
                <w:tab w:val="left" w:pos="3969"/>
                <w:tab w:val="left" w:pos="8505"/>
              </w:tabs>
              <w:ind w:right="-1"/>
              <w:jc w:val="both"/>
              <w:rPr>
                <w:sz w:val="24"/>
                <w:lang w:val="en-GB"/>
              </w:rPr>
            </w:pPr>
          </w:p>
        </w:tc>
        <w:tc>
          <w:tcPr>
            <w:tcW w:w="1887" w:type="dxa"/>
            <w:shd w:val="clear" w:color="auto" w:fill="auto"/>
          </w:tcPr>
          <w:p w:rsidR="00586A11" w:rsidRPr="00F87E55" w:rsidRDefault="00586A11" w:rsidP="00B51A71">
            <w:pPr>
              <w:keepNext/>
              <w:tabs>
                <w:tab w:val="left" w:pos="567"/>
                <w:tab w:val="left" w:pos="3969"/>
                <w:tab w:val="left" w:pos="8505"/>
              </w:tabs>
              <w:spacing w:before="120"/>
              <w:jc w:val="center"/>
              <w:rPr>
                <w:sz w:val="24"/>
                <w:lang w:val="en-GB"/>
              </w:rPr>
            </w:pPr>
            <w:r w:rsidRPr="00F87E55">
              <w:rPr>
                <w:sz w:val="24"/>
                <w:lang w:val="en-GB"/>
              </w:rPr>
              <w:t>Slump</w:t>
            </w:r>
          </w:p>
        </w:tc>
        <w:tc>
          <w:tcPr>
            <w:tcW w:w="1888" w:type="dxa"/>
            <w:shd w:val="clear" w:color="auto" w:fill="auto"/>
          </w:tcPr>
          <w:p w:rsidR="00586A11" w:rsidRPr="00F87E55" w:rsidRDefault="00586A11" w:rsidP="00B51A71">
            <w:pPr>
              <w:keepNext/>
              <w:tabs>
                <w:tab w:val="left" w:pos="567"/>
                <w:tab w:val="left" w:pos="3969"/>
                <w:tab w:val="left" w:pos="8505"/>
              </w:tabs>
              <w:spacing w:before="120"/>
              <w:jc w:val="center"/>
              <w:rPr>
                <w:sz w:val="24"/>
                <w:lang w:val="en-GB"/>
              </w:rPr>
            </w:pPr>
            <w:r w:rsidRPr="00F87E55">
              <w:rPr>
                <w:sz w:val="24"/>
                <w:lang w:val="en-GB"/>
              </w:rPr>
              <w:t>Air content</w:t>
            </w:r>
          </w:p>
        </w:tc>
        <w:tc>
          <w:tcPr>
            <w:tcW w:w="1888" w:type="dxa"/>
            <w:shd w:val="clear" w:color="auto" w:fill="auto"/>
          </w:tcPr>
          <w:p w:rsidR="00586A11" w:rsidRPr="00F87E55" w:rsidRDefault="00586A11" w:rsidP="00B51A71">
            <w:pPr>
              <w:keepNext/>
              <w:tabs>
                <w:tab w:val="left" w:pos="567"/>
                <w:tab w:val="left" w:pos="3969"/>
                <w:tab w:val="left" w:pos="8505"/>
              </w:tabs>
              <w:spacing w:before="120"/>
              <w:jc w:val="center"/>
              <w:rPr>
                <w:sz w:val="24"/>
                <w:lang w:val="en-GB"/>
              </w:rPr>
            </w:pPr>
            <w:r w:rsidRPr="00F87E55">
              <w:rPr>
                <w:sz w:val="24"/>
                <w:lang w:val="en-GB"/>
              </w:rPr>
              <w:t>Bleeding</w:t>
            </w:r>
          </w:p>
        </w:tc>
        <w:tc>
          <w:tcPr>
            <w:tcW w:w="1888" w:type="dxa"/>
            <w:shd w:val="clear" w:color="auto" w:fill="auto"/>
          </w:tcPr>
          <w:p w:rsidR="00586A11" w:rsidRPr="00F87E55" w:rsidRDefault="00586A11" w:rsidP="00B51A71">
            <w:pPr>
              <w:keepNext/>
              <w:tabs>
                <w:tab w:val="left" w:pos="567"/>
                <w:tab w:val="left" w:pos="3969"/>
                <w:tab w:val="left" w:pos="8505"/>
              </w:tabs>
              <w:spacing w:before="120"/>
              <w:jc w:val="center"/>
              <w:rPr>
                <w:sz w:val="24"/>
                <w:lang w:val="en-GB"/>
              </w:rPr>
            </w:pPr>
            <w:r w:rsidRPr="00F87E55">
              <w:rPr>
                <w:sz w:val="24"/>
                <w:lang w:val="en-GB"/>
              </w:rPr>
              <w:t>Hardening</w:t>
            </w:r>
          </w:p>
        </w:tc>
      </w:tr>
      <w:tr w:rsidR="00586A11" w:rsidRPr="00F87E55" w:rsidTr="00B51A71">
        <w:tc>
          <w:tcPr>
            <w:tcW w:w="1887" w:type="dxa"/>
            <w:shd w:val="clear" w:color="auto" w:fill="auto"/>
          </w:tcPr>
          <w:p w:rsidR="00586A11" w:rsidRPr="00F87E55" w:rsidRDefault="00586A11" w:rsidP="00B51A71">
            <w:pPr>
              <w:keepNext/>
              <w:tabs>
                <w:tab w:val="left" w:pos="567"/>
                <w:tab w:val="left" w:pos="3969"/>
                <w:tab w:val="left" w:pos="8505"/>
              </w:tabs>
              <w:ind w:right="-1"/>
              <w:jc w:val="both"/>
              <w:rPr>
                <w:sz w:val="24"/>
                <w:lang w:val="en-GB"/>
              </w:rPr>
            </w:pPr>
          </w:p>
        </w:tc>
        <w:tc>
          <w:tcPr>
            <w:tcW w:w="1887" w:type="dxa"/>
            <w:shd w:val="clear" w:color="auto" w:fill="auto"/>
          </w:tcPr>
          <w:p w:rsidR="00586A11" w:rsidRPr="00F87E55" w:rsidRDefault="00586A11" w:rsidP="00B51A71">
            <w:pPr>
              <w:keepNext/>
              <w:tabs>
                <w:tab w:val="left" w:pos="567"/>
                <w:tab w:val="left" w:pos="3969"/>
                <w:tab w:val="left" w:pos="8505"/>
              </w:tabs>
              <w:ind w:right="-1"/>
              <w:jc w:val="center"/>
              <w:rPr>
                <w:sz w:val="24"/>
                <w:lang w:val="en-GB"/>
              </w:rPr>
            </w:pPr>
            <w:r w:rsidRPr="00F87E55">
              <w:rPr>
                <w:sz w:val="24"/>
                <w:lang w:val="en-GB"/>
              </w:rPr>
              <w:t>EN 12350-2</w:t>
            </w:r>
          </w:p>
        </w:tc>
        <w:tc>
          <w:tcPr>
            <w:tcW w:w="1888" w:type="dxa"/>
            <w:shd w:val="clear" w:color="auto" w:fill="auto"/>
          </w:tcPr>
          <w:p w:rsidR="00586A11" w:rsidRPr="00F87E55" w:rsidRDefault="00586A11" w:rsidP="00B51A71">
            <w:pPr>
              <w:keepNext/>
              <w:tabs>
                <w:tab w:val="left" w:pos="567"/>
                <w:tab w:val="left" w:pos="3969"/>
                <w:tab w:val="left" w:pos="8505"/>
              </w:tabs>
              <w:ind w:right="-1"/>
              <w:jc w:val="center"/>
              <w:rPr>
                <w:sz w:val="24"/>
                <w:lang w:val="en-GB"/>
              </w:rPr>
            </w:pPr>
            <w:r w:rsidRPr="00F87E55">
              <w:rPr>
                <w:sz w:val="24"/>
                <w:lang w:val="en-GB"/>
              </w:rPr>
              <w:t>EN 12350-7</w:t>
            </w:r>
          </w:p>
        </w:tc>
        <w:tc>
          <w:tcPr>
            <w:tcW w:w="1888" w:type="dxa"/>
            <w:shd w:val="clear" w:color="auto" w:fill="auto"/>
          </w:tcPr>
          <w:p w:rsidR="00586A11" w:rsidRPr="00F87E55" w:rsidRDefault="00586A11" w:rsidP="00B51A71">
            <w:pPr>
              <w:keepNext/>
              <w:tabs>
                <w:tab w:val="left" w:pos="567"/>
                <w:tab w:val="left" w:pos="3969"/>
                <w:tab w:val="left" w:pos="8505"/>
              </w:tabs>
              <w:ind w:right="-1"/>
              <w:jc w:val="center"/>
              <w:rPr>
                <w:sz w:val="24"/>
                <w:lang w:val="en-GB"/>
              </w:rPr>
            </w:pPr>
            <w:r w:rsidRPr="00F87E55">
              <w:rPr>
                <w:sz w:val="24"/>
                <w:lang w:val="en-GB"/>
              </w:rPr>
              <w:t>DS 423.18</w:t>
            </w:r>
          </w:p>
        </w:tc>
        <w:tc>
          <w:tcPr>
            <w:tcW w:w="1888" w:type="dxa"/>
            <w:shd w:val="clear" w:color="auto" w:fill="auto"/>
          </w:tcPr>
          <w:p w:rsidR="00586A11" w:rsidRPr="00F87E55" w:rsidRDefault="00586A11" w:rsidP="00B51A71">
            <w:pPr>
              <w:keepNext/>
              <w:tabs>
                <w:tab w:val="left" w:pos="567"/>
                <w:tab w:val="left" w:pos="3969"/>
                <w:tab w:val="left" w:pos="8505"/>
              </w:tabs>
              <w:ind w:right="-1"/>
              <w:jc w:val="center"/>
              <w:rPr>
                <w:sz w:val="24"/>
                <w:lang w:val="en-GB"/>
              </w:rPr>
            </w:pPr>
            <w:r w:rsidRPr="00F87E55">
              <w:rPr>
                <w:sz w:val="24"/>
                <w:lang w:val="en-GB"/>
              </w:rPr>
              <w:t>DS 423.17</w:t>
            </w:r>
          </w:p>
        </w:tc>
      </w:tr>
      <w:tr w:rsidR="00586A11" w:rsidRPr="00F87E55" w:rsidTr="00B51A71">
        <w:tc>
          <w:tcPr>
            <w:tcW w:w="1887" w:type="dxa"/>
            <w:tcBorders>
              <w:bottom w:val="single" w:sz="8" w:space="0" w:color="auto"/>
            </w:tcBorders>
            <w:shd w:val="clear" w:color="auto" w:fill="auto"/>
          </w:tcPr>
          <w:p w:rsidR="00586A11" w:rsidRPr="00F87E55" w:rsidRDefault="00586A11" w:rsidP="00B51A71">
            <w:pPr>
              <w:keepNext/>
              <w:tabs>
                <w:tab w:val="left" w:pos="567"/>
                <w:tab w:val="left" w:pos="3969"/>
                <w:tab w:val="left" w:pos="8505"/>
              </w:tabs>
              <w:spacing w:after="120"/>
              <w:jc w:val="both"/>
              <w:rPr>
                <w:sz w:val="24"/>
                <w:lang w:val="en-GB"/>
              </w:rPr>
            </w:pPr>
          </w:p>
        </w:tc>
        <w:tc>
          <w:tcPr>
            <w:tcW w:w="1887" w:type="dxa"/>
            <w:tcBorders>
              <w:bottom w:val="single" w:sz="8" w:space="0" w:color="auto"/>
            </w:tcBorders>
            <w:shd w:val="clear" w:color="auto" w:fill="auto"/>
          </w:tcPr>
          <w:p w:rsidR="00586A11" w:rsidRPr="00F87E55" w:rsidRDefault="00586A11" w:rsidP="00B51A71">
            <w:pPr>
              <w:keepNext/>
              <w:tabs>
                <w:tab w:val="left" w:pos="567"/>
                <w:tab w:val="left" w:pos="3969"/>
                <w:tab w:val="left" w:pos="8505"/>
              </w:tabs>
              <w:spacing w:after="120"/>
              <w:jc w:val="center"/>
              <w:rPr>
                <w:sz w:val="24"/>
                <w:lang w:val="en-GB"/>
              </w:rPr>
            </w:pPr>
            <w:r w:rsidRPr="00F87E55">
              <w:rPr>
                <w:sz w:val="24"/>
                <w:lang w:val="en-GB"/>
              </w:rPr>
              <w:t>[mm]</w:t>
            </w:r>
          </w:p>
        </w:tc>
        <w:tc>
          <w:tcPr>
            <w:tcW w:w="1888" w:type="dxa"/>
            <w:tcBorders>
              <w:bottom w:val="single" w:sz="8" w:space="0" w:color="auto"/>
            </w:tcBorders>
            <w:shd w:val="clear" w:color="auto" w:fill="auto"/>
          </w:tcPr>
          <w:p w:rsidR="00586A11" w:rsidRPr="00F87E55" w:rsidRDefault="00586A11" w:rsidP="00B51A71">
            <w:pPr>
              <w:keepNext/>
              <w:tabs>
                <w:tab w:val="left" w:pos="567"/>
                <w:tab w:val="left" w:pos="3969"/>
                <w:tab w:val="left" w:pos="8505"/>
              </w:tabs>
              <w:spacing w:after="120"/>
              <w:jc w:val="center"/>
              <w:rPr>
                <w:sz w:val="24"/>
                <w:lang w:val="en-GB"/>
              </w:rPr>
            </w:pPr>
            <w:r w:rsidRPr="00F87E55">
              <w:rPr>
                <w:sz w:val="24"/>
                <w:lang w:val="en-GB"/>
              </w:rPr>
              <w:t>[%]</w:t>
            </w:r>
          </w:p>
        </w:tc>
        <w:tc>
          <w:tcPr>
            <w:tcW w:w="1888" w:type="dxa"/>
            <w:tcBorders>
              <w:bottom w:val="single" w:sz="8" w:space="0" w:color="auto"/>
            </w:tcBorders>
            <w:shd w:val="clear" w:color="auto" w:fill="auto"/>
          </w:tcPr>
          <w:p w:rsidR="00586A11" w:rsidRPr="00F87E55" w:rsidRDefault="00586A11" w:rsidP="00B51A71">
            <w:pPr>
              <w:keepNext/>
              <w:tabs>
                <w:tab w:val="left" w:pos="567"/>
                <w:tab w:val="left" w:pos="3969"/>
                <w:tab w:val="left" w:pos="8505"/>
              </w:tabs>
              <w:spacing w:after="120"/>
              <w:jc w:val="center"/>
              <w:rPr>
                <w:sz w:val="24"/>
                <w:lang w:val="en-GB"/>
              </w:rPr>
            </w:pPr>
            <w:r w:rsidRPr="00F87E55">
              <w:rPr>
                <w:sz w:val="24"/>
                <w:lang w:val="en-GB"/>
              </w:rPr>
              <w:t>[vol. %]</w:t>
            </w:r>
          </w:p>
        </w:tc>
        <w:tc>
          <w:tcPr>
            <w:tcW w:w="1888" w:type="dxa"/>
            <w:tcBorders>
              <w:bottom w:val="single" w:sz="8" w:space="0" w:color="auto"/>
            </w:tcBorders>
            <w:shd w:val="clear" w:color="auto" w:fill="auto"/>
          </w:tcPr>
          <w:p w:rsidR="00586A11" w:rsidRPr="00F87E55" w:rsidRDefault="00586A11" w:rsidP="00B51A71">
            <w:pPr>
              <w:keepNext/>
              <w:tabs>
                <w:tab w:val="left" w:pos="567"/>
                <w:tab w:val="left" w:pos="3969"/>
                <w:tab w:val="left" w:pos="8505"/>
              </w:tabs>
              <w:spacing w:after="120"/>
              <w:jc w:val="center"/>
              <w:rPr>
                <w:sz w:val="24"/>
                <w:lang w:val="en-GB"/>
              </w:rPr>
            </w:pPr>
            <w:r w:rsidRPr="00F87E55">
              <w:rPr>
                <w:sz w:val="24"/>
                <w:lang w:val="en-GB"/>
              </w:rPr>
              <w:t>[h]</w:t>
            </w:r>
          </w:p>
        </w:tc>
      </w:tr>
      <w:tr w:rsidR="00586A11" w:rsidRPr="00F87E55" w:rsidTr="00B51A71">
        <w:tc>
          <w:tcPr>
            <w:tcW w:w="1887" w:type="dxa"/>
            <w:tcBorders>
              <w:top w:val="single" w:sz="8" w:space="0" w:color="auto"/>
              <w:bottom w:val="nil"/>
            </w:tcBorders>
            <w:shd w:val="clear" w:color="auto" w:fill="auto"/>
          </w:tcPr>
          <w:p w:rsidR="00586A11" w:rsidRPr="00F87E55" w:rsidRDefault="00586A11" w:rsidP="00B51A71">
            <w:pPr>
              <w:keepNext/>
              <w:tabs>
                <w:tab w:val="left" w:pos="567"/>
                <w:tab w:val="left" w:pos="3969"/>
                <w:tab w:val="left" w:pos="8505"/>
              </w:tabs>
              <w:spacing w:before="120"/>
              <w:jc w:val="both"/>
              <w:rPr>
                <w:sz w:val="24"/>
                <w:lang w:val="en-GB"/>
              </w:rPr>
            </w:pPr>
            <w:r w:rsidRPr="00F87E55">
              <w:rPr>
                <w:sz w:val="24"/>
                <w:lang w:val="en-GB"/>
              </w:rPr>
              <w:t>REF</w:t>
            </w:r>
          </w:p>
        </w:tc>
        <w:tc>
          <w:tcPr>
            <w:tcW w:w="1887" w:type="dxa"/>
            <w:tcBorders>
              <w:top w:val="single" w:sz="8" w:space="0" w:color="auto"/>
              <w:bottom w:val="nil"/>
            </w:tcBorders>
            <w:shd w:val="clear" w:color="auto" w:fill="auto"/>
          </w:tcPr>
          <w:p w:rsidR="00586A11" w:rsidRPr="00F87E55" w:rsidRDefault="00586A11" w:rsidP="00B51A71">
            <w:pPr>
              <w:keepNext/>
              <w:tabs>
                <w:tab w:val="left" w:pos="567"/>
                <w:tab w:val="left" w:pos="3969"/>
                <w:tab w:val="left" w:pos="8505"/>
              </w:tabs>
              <w:spacing w:before="120"/>
              <w:jc w:val="center"/>
              <w:rPr>
                <w:sz w:val="24"/>
                <w:lang w:val="en-GB"/>
              </w:rPr>
            </w:pPr>
            <w:r w:rsidRPr="00F87E55">
              <w:rPr>
                <w:sz w:val="24"/>
                <w:lang w:val="en-GB"/>
              </w:rPr>
              <w:t>120-150</w:t>
            </w:r>
          </w:p>
        </w:tc>
        <w:tc>
          <w:tcPr>
            <w:tcW w:w="1888" w:type="dxa"/>
            <w:tcBorders>
              <w:top w:val="single" w:sz="8" w:space="0" w:color="auto"/>
              <w:bottom w:val="nil"/>
            </w:tcBorders>
            <w:shd w:val="clear" w:color="auto" w:fill="auto"/>
          </w:tcPr>
          <w:p w:rsidR="00586A11" w:rsidRPr="00F87E55" w:rsidRDefault="00586A11" w:rsidP="00B51A71">
            <w:pPr>
              <w:keepNext/>
              <w:tabs>
                <w:tab w:val="left" w:pos="567"/>
                <w:tab w:val="left" w:pos="3969"/>
                <w:tab w:val="left" w:pos="8505"/>
              </w:tabs>
              <w:spacing w:before="120"/>
              <w:jc w:val="center"/>
              <w:rPr>
                <w:sz w:val="24"/>
                <w:lang w:val="en-GB"/>
              </w:rPr>
            </w:pPr>
            <w:r w:rsidRPr="00F87E55">
              <w:rPr>
                <w:sz w:val="24"/>
                <w:lang w:val="en-GB"/>
              </w:rPr>
              <w:t>4.5-4.8</w:t>
            </w:r>
          </w:p>
        </w:tc>
        <w:tc>
          <w:tcPr>
            <w:tcW w:w="1888" w:type="dxa"/>
            <w:tcBorders>
              <w:top w:val="single" w:sz="8" w:space="0" w:color="auto"/>
              <w:bottom w:val="nil"/>
            </w:tcBorders>
            <w:shd w:val="clear" w:color="auto" w:fill="auto"/>
          </w:tcPr>
          <w:p w:rsidR="00586A11" w:rsidRPr="00F87E55" w:rsidRDefault="00586A11" w:rsidP="00B51A71">
            <w:pPr>
              <w:keepNext/>
              <w:tabs>
                <w:tab w:val="left" w:pos="567"/>
                <w:tab w:val="left" w:pos="3969"/>
                <w:tab w:val="left" w:pos="8505"/>
              </w:tabs>
              <w:spacing w:before="120"/>
              <w:jc w:val="center"/>
              <w:rPr>
                <w:sz w:val="24"/>
                <w:lang w:val="en-GB"/>
              </w:rPr>
            </w:pPr>
            <w:r w:rsidRPr="00F87E55">
              <w:rPr>
                <w:sz w:val="24"/>
                <w:lang w:val="en-GB"/>
              </w:rPr>
              <w:t>0.0</w:t>
            </w:r>
          </w:p>
        </w:tc>
        <w:tc>
          <w:tcPr>
            <w:tcW w:w="1888" w:type="dxa"/>
            <w:tcBorders>
              <w:top w:val="single" w:sz="8" w:space="0" w:color="auto"/>
              <w:bottom w:val="nil"/>
            </w:tcBorders>
            <w:shd w:val="clear" w:color="auto" w:fill="auto"/>
          </w:tcPr>
          <w:p w:rsidR="00586A11" w:rsidRPr="00F87E55" w:rsidRDefault="00586A11" w:rsidP="00B51A71">
            <w:pPr>
              <w:keepNext/>
              <w:tabs>
                <w:tab w:val="left" w:pos="567"/>
                <w:tab w:val="left" w:pos="3969"/>
                <w:tab w:val="left" w:pos="8505"/>
              </w:tabs>
              <w:spacing w:before="120"/>
              <w:jc w:val="center"/>
              <w:rPr>
                <w:sz w:val="24"/>
                <w:lang w:val="en-GB"/>
              </w:rPr>
            </w:pPr>
            <w:r w:rsidRPr="00F87E55">
              <w:rPr>
                <w:sz w:val="24"/>
                <w:lang w:val="en-GB"/>
              </w:rPr>
              <w:t>4.44</w:t>
            </w:r>
          </w:p>
        </w:tc>
      </w:tr>
      <w:tr w:rsidR="00586A11" w:rsidRPr="00F87E55" w:rsidTr="00B51A71">
        <w:tc>
          <w:tcPr>
            <w:tcW w:w="1887" w:type="dxa"/>
            <w:tcBorders>
              <w:top w:val="nil"/>
            </w:tcBorders>
            <w:shd w:val="clear" w:color="auto" w:fill="auto"/>
          </w:tcPr>
          <w:p w:rsidR="00586A11" w:rsidRPr="00F87E55" w:rsidRDefault="00586A11" w:rsidP="00B51A71">
            <w:pPr>
              <w:keepNext/>
              <w:tabs>
                <w:tab w:val="left" w:pos="567"/>
                <w:tab w:val="left" w:pos="3969"/>
                <w:tab w:val="left" w:pos="8505"/>
              </w:tabs>
              <w:spacing w:before="120" w:after="120"/>
              <w:jc w:val="both"/>
              <w:rPr>
                <w:sz w:val="24"/>
                <w:lang w:val="en-GB"/>
              </w:rPr>
            </w:pPr>
            <w:r w:rsidRPr="00F87E55">
              <w:rPr>
                <w:sz w:val="24"/>
                <w:lang w:val="en-GB"/>
              </w:rPr>
              <w:t>SAP</w:t>
            </w:r>
          </w:p>
        </w:tc>
        <w:tc>
          <w:tcPr>
            <w:tcW w:w="1887" w:type="dxa"/>
            <w:tcBorders>
              <w:top w:val="nil"/>
            </w:tcBorders>
            <w:shd w:val="clear" w:color="auto" w:fill="auto"/>
          </w:tcPr>
          <w:p w:rsidR="00586A11" w:rsidRPr="00F87E55" w:rsidRDefault="00586A11" w:rsidP="00B51A71">
            <w:pPr>
              <w:keepNext/>
              <w:tabs>
                <w:tab w:val="left" w:pos="567"/>
                <w:tab w:val="left" w:pos="3969"/>
                <w:tab w:val="left" w:pos="8505"/>
              </w:tabs>
              <w:spacing w:before="120" w:after="120"/>
              <w:jc w:val="center"/>
              <w:rPr>
                <w:sz w:val="24"/>
                <w:lang w:val="en-GB"/>
              </w:rPr>
            </w:pPr>
            <w:r w:rsidRPr="00F87E55">
              <w:rPr>
                <w:sz w:val="24"/>
                <w:lang w:val="en-GB"/>
              </w:rPr>
              <w:t>130-160</w:t>
            </w:r>
          </w:p>
        </w:tc>
        <w:tc>
          <w:tcPr>
            <w:tcW w:w="1888" w:type="dxa"/>
            <w:tcBorders>
              <w:top w:val="nil"/>
            </w:tcBorders>
            <w:shd w:val="clear" w:color="auto" w:fill="auto"/>
          </w:tcPr>
          <w:p w:rsidR="00586A11" w:rsidRPr="00F87E55" w:rsidRDefault="00586A11" w:rsidP="00B51A71">
            <w:pPr>
              <w:keepNext/>
              <w:tabs>
                <w:tab w:val="left" w:pos="567"/>
                <w:tab w:val="left" w:pos="3969"/>
                <w:tab w:val="left" w:pos="8505"/>
              </w:tabs>
              <w:spacing w:before="120" w:after="120"/>
              <w:jc w:val="center"/>
              <w:rPr>
                <w:sz w:val="24"/>
                <w:lang w:val="en-GB"/>
              </w:rPr>
            </w:pPr>
            <w:r w:rsidRPr="00F87E55">
              <w:rPr>
                <w:sz w:val="24"/>
                <w:lang w:val="en-GB"/>
              </w:rPr>
              <w:t>1.4-1.7</w:t>
            </w:r>
          </w:p>
        </w:tc>
        <w:tc>
          <w:tcPr>
            <w:tcW w:w="1888" w:type="dxa"/>
            <w:tcBorders>
              <w:top w:val="nil"/>
            </w:tcBorders>
            <w:shd w:val="clear" w:color="auto" w:fill="auto"/>
          </w:tcPr>
          <w:p w:rsidR="00586A11" w:rsidRPr="00F87E55" w:rsidRDefault="00586A11" w:rsidP="00B51A71">
            <w:pPr>
              <w:keepNext/>
              <w:tabs>
                <w:tab w:val="left" w:pos="567"/>
                <w:tab w:val="left" w:pos="3969"/>
                <w:tab w:val="left" w:pos="8505"/>
              </w:tabs>
              <w:spacing w:before="120" w:after="120"/>
              <w:jc w:val="center"/>
              <w:rPr>
                <w:sz w:val="24"/>
                <w:lang w:val="en-GB"/>
              </w:rPr>
            </w:pPr>
            <w:r w:rsidRPr="00F87E55">
              <w:rPr>
                <w:sz w:val="24"/>
                <w:lang w:val="en-GB"/>
              </w:rPr>
              <w:t>0.1</w:t>
            </w:r>
          </w:p>
        </w:tc>
        <w:tc>
          <w:tcPr>
            <w:tcW w:w="1888" w:type="dxa"/>
            <w:tcBorders>
              <w:top w:val="nil"/>
            </w:tcBorders>
            <w:shd w:val="clear" w:color="auto" w:fill="auto"/>
          </w:tcPr>
          <w:p w:rsidR="00586A11" w:rsidRPr="00F87E55" w:rsidRDefault="00586A11" w:rsidP="00B51A71">
            <w:pPr>
              <w:keepNext/>
              <w:tabs>
                <w:tab w:val="left" w:pos="567"/>
                <w:tab w:val="left" w:pos="3969"/>
                <w:tab w:val="left" w:pos="8505"/>
              </w:tabs>
              <w:spacing w:before="120" w:after="120"/>
              <w:jc w:val="center"/>
              <w:rPr>
                <w:sz w:val="24"/>
                <w:lang w:val="en-GB"/>
              </w:rPr>
            </w:pPr>
            <w:r w:rsidRPr="00F87E55">
              <w:rPr>
                <w:sz w:val="24"/>
                <w:lang w:val="en-GB"/>
              </w:rPr>
              <w:t>7.12</w:t>
            </w:r>
          </w:p>
        </w:tc>
      </w:tr>
    </w:tbl>
    <w:p w:rsidR="00586A11" w:rsidRPr="00F87E55" w:rsidRDefault="00586A11" w:rsidP="00586A11">
      <w:pPr>
        <w:jc w:val="both"/>
        <w:rPr>
          <w:sz w:val="24"/>
          <w:lang w:val="en-GB"/>
        </w:rPr>
      </w:pPr>
    </w:p>
    <w:p w:rsidR="00586A11" w:rsidRPr="00F87E55" w:rsidRDefault="00586A11" w:rsidP="005F30E5">
      <w:pPr>
        <w:pStyle w:val="Heading2"/>
        <w:rPr>
          <w:i/>
        </w:rPr>
      </w:pPr>
      <w:r w:rsidRPr="00F87E55">
        <w:t>3.4</w:t>
      </w:r>
      <w:r w:rsidRPr="00F87E55">
        <w:tab/>
        <w:t>References</w:t>
      </w:r>
    </w:p>
    <w:p w:rsidR="00586A11" w:rsidRPr="00F87E55" w:rsidRDefault="00586A11" w:rsidP="00586A11">
      <w:pPr>
        <w:jc w:val="both"/>
        <w:rPr>
          <w:sz w:val="24"/>
          <w:lang w:val="en-GB"/>
        </w:rPr>
      </w:pPr>
      <w:r w:rsidRPr="00F87E55">
        <w:rPr>
          <w:sz w:val="24"/>
          <w:lang w:val="en-GB"/>
        </w:rPr>
        <w:t xml:space="preserve">In the text, references to literature </w:t>
      </w:r>
      <w:proofErr w:type="gramStart"/>
      <w:r w:rsidRPr="00F87E55">
        <w:rPr>
          <w:sz w:val="24"/>
          <w:lang w:val="en-GB"/>
        </w:rPr>
        <w:t>are made</w:t>
      </w:r>
      <w:proofErr w:type="gramEnd"/>
      <w:r w:rsidRPr="00F87E55">
        <w:rPr>
          <w:sz w:val="24"/>
          <w:lang w:val="en-GB"/>
        </w:rPr>
        <w:t xml:space="preserve"> in square brackets [xx], where xx refers to the relevant number in the reference list.</w:t>
      </w:r>
    </w:p>
    <w:p w:rsidR="00586A11" w:rsidRPr="00F87E55" w:rsidRDefault="00586A11" w:rsidP="00586A11">
      <w:pPr>
        <w:jc w:val="both"/>
        <w:rPr>
          <w:sz w:val="24"/>
          <w:lang w:val="en-GB"/>
        </w:rPr>
      </w:pPr>
    </w:p>
    <w:p w:rsidR="00586A11" w:rsidRPr="00F87E55" w:rsidRDefault="00586A11" w:rsidP="005F30E5">
      <w:pPr>
        <w:pStyle w:val="Heading1"/>
        <w:rPr>
          <w:lang w:val="en-GB"/>
        </w:rPr>
      </w:pPr>
      <w:r w:rsidRPr="00F87E55">
        <w:rPr>
          <w:lang w:val="en-GB"/>
        </w:rPr>
        <w:t>4</w:t>
      </w:r>
      <w:r w:rsidRPr="00F87E55">
        <w:rPr>
          <w:lang w:val="en-GB"/>
        </w:rPr>
        <w:tab/>
        <w:t>SOME DOS AND DON’TS</w:t>
      </w:r>
    </w:p>
    <w:p w:rsidR="00586A11" w:rsidRPr="00F87E55" w:rsidRDefault="00586A11" w:rsidP="00586A11">
      <w:pPr>
        <w:jc w:val="both"/>
        <w:rPr>
          <w:sz w:val="24"/>
          <w:lang w:val="en-GB"/>
        </w:rPr>
      </w:pPr>
      <w:r w:rsidRPr="00F87E55">
        <w:rPr>
          <w:sz w:val="24"/>
          <w:lang w:val="en-GB"/>
        </w:rPr>
        <w:t>Please obey to the following:</w:t>
      </w:r>
    </w:p>
    <w:p w:rsidR="00586A11" w:rsidRPr="00F87E55" w:rsidRDefault="00586A11" w:rsidP="00586A11">
      <w:pPr>
        <w:jc w:val="both"/>
        <w:rPr>
          <w:sz w:val="24"/>
          <w:lang w:val="en-GB"/>
        </w:rPr>
      </w:pPr>
    </w:p>
    <w:p w:rsidR="00586A11" w:rsidRPr="00F87E55" w:rsidRDefault="00586A11" w:rsidP="00586A11">
      <w:pPr>
        <w:pStyle w:val="BodyText2"/>
        <w:numPr>
          <w:ilvl w:val="0"/>
          <w:numId w:val="1"/>
        </w:numPr>
        <w:rPr>
          <w:lang w:val="en-GB"/>
        </w:rPr>
      </w:pPr>
      <w:r w:rsidRPr="00F87E55">
        <w:rPr>
          <w:lang w:val="en-GB"/>
        </w:rPr>
        <w:t>Use the computer’s spell check to avoid spelling errors.</w:t>
      </w:r>
    </w:p>
    <w:p w:rsidR="00586A11" w:rsidRPr="00F87E55" w:rsidRDefault="00586A11" w:rsidP="00586A11">
      <w:pPr>
        <w:pStyle w:val="BodyText2"/>
        <w:numPr>
          <w:ilvl w:val="0"/>
          <w:numId w:val="1"/>
        </w:numPr>
        <w:rPr>
          <w:lang w:val="en-GB"/>
        </w:rPr>
      </w:pPr>
      <w:r w:rsidRPr="00F87E55">
        <w:rPr>
          <w:lang w:val="en-GB"/>
        </w:rPr>
        <w:lastRenderedPageBreak/>
        <w:t>Do not use automatic numbering of paragraphs, tables, figures and references.</w:t>
      </w:r>
    </w:p>
    <w:p w:rsidR="00586A11" w:rsidRPr="00F87E55" w:rsidRDefault="00586A11" w:rsidP="00586A11">
      <w:pPr>
        <w:pStyle w:val="BodyText2"/>
        <w:numPr>
          <w:ilvl w:val="0"/>
          <w:numId w:val="1"/>
        </w:numPr>
        <w:rPr>
          <w:lang w:val="en-GB"/>
        </w:rPr>
      </w:pPr>
      <w:r w:rsidRPr="00F87E55">
        <w:rPr>
          <w:lang w:val="en-GB"/>
        </w:rPr>
        <w:t>Do not use automatic cross references and footnotes.</w:t>
      </w:r>
    </w:p>
    <w:p w:rsidR="00586A11" w:rsidRPr="00F87E55" w:rsidRDefault="00586A11" w:rsidP="00586A11">
      <w:pPr>
        <w:pStyle w:val="BodyText2"/>
        <w:numPr>
          <w:ilvl w:val="0"/>
          <w:numId w:val="1"/>
        </w:numPr>
        <w:rPr>
          <w:lang w:val="en-GB"/>
        </w:rPr>
      </w:pPr>
      <w:r w:rsidRPr="00F87E55">
        <w:rPr>
          <w:lang w:val="en-GB"/>
        </w:rPr>
        <w:t>Do not use indents at the beginning of paragraphs.</w:t>
      </w:r>
    </w:p>
    <w:p w:rsidR="00586A11" w:rsidRPr="00F87E55" w:rsidRDefault="00586A11" w:rsidP="00586A11">
      <w:pPr>
        <w:pStyle w:val="BodyText2"/>
        <w:numPr>
          <w:ilvl w:val="0"/>
          <w:numId w:val="1"/>
        </w:numPr>
        <w:rPr>
          <w:lang w:val="en-GB"/>
        </w:rPr>
      </w:pPr>
      <w:r w:rsidRPr="00F87E55">
        <w:rPr>
          <w:lang w:val="en-GB"/>
        </w:rPr>
        <w:t>Avoid inappropriate commercialism.</w:t>
      </w:r>
    </w:p>
    <w:p w:rsidR="00586A11" w:rsidRDefault="00586A11" w:rsidP="00586A11">
      <w:pPr>
        <w:jc w:val="both"/>
        <w:rPr>
          <w:sz w:val="24"/>
          <w:lang w:val="en-GB"/>
        </w:rPr>
      </w:pPr>
    </w:p>
    <w:p w:rsidR="00E67A4F" w:rsidRDefault="00133551" w:rsidP="00E67A4F">
      <w:pPr>
        <w:jc w:val="both"/>
        <w:rPr>
          <w:sz w:val="24"/>
          <w:szCs w:val="24"/>
          <w:lang w:val="en-GB"/>
        </w:rPr>
      </w:pPr>
      <w:r>
        <w:rPr>
          <w:sz w:val="24"/>
          <w:lang w:val="en-GB"/>
        </w:rPr>
        <w:t xml:space="preserve">When you have prepared your manuscript, please submit it </w:t>
      </w:r>
      <w:r w:rsidR="00E67A4F">
        <w:rPr>
          <w:sz w:val="24"/>
          <w:lang w:val="en-GB"/>
        </w:rPr>
        <w:t xml:space="preserve">by sending it to </w:t>
      </w:r>
      <w:hyperlink r:id="rId16" w:history="1">
        <w:r w:rsidR="00E67A4F" w:rsidRPr="00424C67">
          <w:rPr>
            <w:rStyle w:val="Hyperlink"/>
            <w:sz w:val="24"/>
            <w:szCs w:val="24"/>
            <w:lang w:val="en-GB"/>
          </w:rPr>
          <w:t>reignard.tan@multiconsult.no</w:t>
        </w:r>
      </w:hyperlink>
    </w:p>
    <w:p w:rsidR="00133551" w:rsidRPr="00F87E55" w:rsidRDefault="00133551" w:rsidP="00586A11">
      <w:pPr>
        <w:jc w:val="both"/>
        <w:rPr>
          <w:sz w:val="24"/>
          <w:lang w:val="en-GB"/>
        </w:rPr>
      </w:pPr>
    </w:p>
    <w:p w:rsidR="00586A11" w:rsidRPr="00F87E55" w:rsidRDefault="00586A11" w:rsidP="005F30E5">
      <w:pPr>
        <w:pStyle w:val="Heading1"/>
        <w:rPr>
          <w:lang w:val="en-GB"/>
        </w:rPr>
      </w:pPr>
      <w:r w:rsidRPr="00F87E55">
        <w:rPr>
          <w:lang w:val="en-GB"/>
        </w:rPr>
        <w:t>REFERENCES</w:t>
      </w:r>
    </w:p>
    <w:p w:rsidR="00586A11" w:rsidRPr="00F87E55" w:rsidRDefault="00586A11" w:rsidP="00586A11">
      <w:pPr>
        <w:rPr>
          <w:lang w:val="en-GB"/>
        </w:rPr>
      </w:pPr>
    </w:p>
    <w:p w:rsidR="00586A11" w:rsidRPr="00F87E55" w:rsidRDefault="00586A11" w:rsidP="00586A11">
      <w:pPr>
        <w:tabs>
          <w:tab w:val="left" w:pos="3969"/>
          <w:tab w:val="left" w:pos="8505"/>
        </w:tabs>
        <w:ind w:left="567" w:right="-1" w:hanging="567"/>
        <w:jc w:val="both"/>
        <w:rPr>
          <w:sz w:val="24"/>
          <w:lang w:val="en-GB"/>
        </w:rPr>
      </w:pPr>
      <w:r w:rsidRPr="00F87E55">
        <w:rPr>
          <w:sz w:val="24"/>
          <w:lang w:val="en-GB"/>
        </w:rPr>
        <w:t>[1]</w:t>
      </w:r>
      <w:r w:rsidRPr="00F87E55">
        <w:rPr>
          <w:sz w:val="24"/>
          <w:lang w:val="en-GB"/>
        </w:rPr>
        <w:tab/>
      </w:r>
      <w:r w:rsidR="005C4694">
        <w:rPr>
          <w:sz w:val="24"/>
          <w:lang w:val="en-GB"/>
        </w:rPr>
        <w:t xml:space="preserve">Tan, R., Hendriks, M.A.N., and </w:t>
      </w:r>
      <w:proofErr w:type="spellStart"/>
      <w:r w:rsidR="005C4694">
        <w:rPr>
          <w:sz w:val="24"/>
          <w:lang w:val="en-GB"/>
        </w:rPr>
        <w:t>Kanstad</w:t>
      </w:r>
      <w:proofErr w:type="spellEnd"/>
      <w:r w:rsidR="005C4694">
        <w:rPr>
          <w:sz w:val="24"/>
          <w:lang w:val="en-GB"/>
        </w:rPr>
        <w:t>, T.</w:t>
      </w:r>
      <w:r w:rsidR="005C4694" w:rsidRPr="00F87E55">
        <w:rPr>
          <w:sz w:val="24"/>
          <w:lang w:val="en-GB"/>
        </w:rPr>
        <w:t>: “</w:t>
      </w:r>
      <w:r w:rsidR="005C4694">
        <w:rPr>
          <w:sz w:val="24"/>
          <w:lang w:val="en-GB"/>
        </w:rPr>
        <w:t xml:space="preserve">Evaluation of current crack width calculation methods according to Eurocode 2 and </w:t>
      </w:r>
      <w:r w:rsidR="005C4694" w:rsidRPr="00AA07ED">
        <w:rPr>
          <w:i/>
          <w:sz w:val="24"/>
          <w:lang w:val="en-GB"/>
        </w:rPr>
        <w:t>fib</w:t>
      </w:r>
      <w:r w:rsidR="005C4694">
        <w:rPr>
          <w:sz w:val="24"/>
          <w:lang w:val="en-GB"/>
        </w:rPr>
        <w:t xml:space="preserve"> Model Code 2010</w:t>
      </w:r>
      <w:r w:rsidR="005C4694" w:rsidRPr="00F87E55">
        <w:rPr>
          <w:sz w:val="24"/>
          <w:lang w:val="en-GB"/>
        </w:rPr>
        <w:t xml:space="preserve">”, </w:t>
      </w:r>
      <w:r w:rsidR="005C4694" w:rsidRPr="00AA07ED">
        <w:rPr>
          <w:i/>
          <w:sz w:val="24"/>
          <w:lang w:val="en-GB"/>
        </w:rPr>
        <w:t>fib</w:t>
      </w:r>
      <w:r w:rsidR="005C4694">
        <w:rPr>
          <w:sz w:val="24"/>
          <w:lang w:val="en-GB"/>
        </w:rPr>
        <w:t xml:space="preserve"> Symposium in Maastricht</w:t>
      </w:r>
      <w:r w:rsidR="005C4694" w:rsidRPr="00F87E55">
        <w:rPr>
          <w:sz w:val="24"/>
          <w:lang w:val="en-GB"/>
        </w:rPr>
        <w:t>, (</w:t>
      </w:r>
      <w:r w:rsidR="005C4694">
        <w:rPr>
          <w:sz w:val="24"/>
          <w:lang w:val="en-GB"/>
        </w:rPr>
        <w:t>2017</w:t>
      </w:r>
      <w:r w:rsidR="005C4694" w:rsidRPr="00F87E55">
        <w:rPr>
          <w:sz w:val="24"/>
          <w:lang w:val="en-GB"/>
        </w:rPr>
        <w:t>)</w:t>
      </w:r>
      <w:r w:rsidR="005C4694">
        <w:rPr>
          <w:sz w:val="24"/>
          <w:lang w:val="en-GB"/>
        </w:rPr>
        <w:t>.</w:t>
      </w:r>
    </w:p>
    <w:p w:rsidR="00586A11" w:rsidRPr="00F87E55" w:rsidRDefault="00586A11" w:rsidP="00586A11">
      <w:pPr>
        <w:tabs>
          <w:tab w:val="left" w:pos="3969"/>
          <w:tab w:val="left" w:pos="8505"/>
        </w:tabs>
        <w:ind w:left="567" w:right="-1" w:hanging="567"/>
        <w:jc w:val="both"/>
        <w:rPr>
          <w:sz w:val="24"/>
          <w:lang w:val="en-GB"/>
        </w:rPr>
      </w:pPr>
      <w:r w:rsidRPr="00F87E55">
        <w:rPr>
          <w:sz w:val="24"/>
          <w:lang w:val="en-GB"/>
        </w:rPr>
        <w:t>[2]</w:t>
      </w:r>
      <w:r w:rsidRPr="00F87E55">
        <w:rPr>
          <w:sz w:val="24"/>
          <w:lang w:val="en-GB"/>
        </w:rPr>
        <w:tab/>
        <w:t>DS/CEN/TS 12390-9:2006: “Testing hardened concrete - Part 9: Freeze-thaw resistance – Scaling”, The Danish Standards Association (2006)</w:t>
      </w:r>
    </w:p>
    <w:p w:rsidR="00586A11" w:rsidRPr="00F87E55" w:rsidRDefault="00586A11" w:rsidP="00586A11">
      <w:pPr>
        <w:tabs>
          <w:tab w:val="left" w:pos="3969"/>
          <w:tab w:val="left" w:pos="8505"/>
        </w:tabs>
        <w:ind w:left="567" w:right="-1" w:hanging="567"/>
        <w:jc w:val="both"/>
        <w:rPr>
          <w:sz w:val="24"/>
          <w:lang w:val="en-GB"/>
        </w:rPr>
      </w:pPr>
      <w:r w:rsidRPr="00F87E55">
        <w:rPr>
          <w:sz w:val="24"/>
          <w:lang w:val="en-GB"/>
        </w:rPr>
        <w:t>[3]</w:t>
      </w:r>
      <w:r w:rsidRPr="00F87E55">
        <w:rPr>
          <w:sz w:val="24"/>
          <w:lang w:val="en-GB"/>
        </w:rPr>
        <w:tab/>
      </w:r>
      <w:proofErr w:type="spellStart"/>
      <w:r w:rsidRPr="00F87E55">
        <w:rPr>
          <w:sz w:val="24"/>
          <w:lang w:val="en-GB"/>
        </w:rPr>
        <w:t>Silfwerbrand</w:t>
      </w:r>
      <w:proofErr w:type="spellEnd"/>
      <w:r w:rsidRPr="00F87E55">
        <w:rPr>
          <w:sz w:val="24"/>
          <w:lang w:val="en-GB"/>
        </w:rPr>
        <w:t>, J., Petersson, Ö.: “Thin concrete inlays on old concrete roads”, Proceedings, 5</w:t>
      </w:r>
      <w:r w:rsidRPr="00F87E55">
        <w:rPr>
          <w:sz w:val="24"/>
          <w:vertAlign w:val="superscript"/>
          <w:lang w:val="en-GB"/>
        </w:rPr>
        <w:t>th</w:t>
      </w:r>
      <w:r w:rsidRPr="00F87E55">
        <w:rPr>
          <w:sz w:val="24"/>
          <w:lang w:val="en-GB"/>
        </w:rPr>
        <w:t xml:space="preserve"> International Conference</w:t>
      </w:r>
      <w:bookmarkStart w:id="0" w:name="_GoBack"/>
      <w:bookmarkEnd w:id="0"/>
      <w:r w:rsidRPr="00F87E55">
        <w:rPr>
          <w:sz w:val="24"/>
          <w:lang w:val="en-GB"/>
        </w:rPr>
        <w:t xml:space="preserve"> on Concrete Pavement Design and Rehabilitation, West Lafayette, Indiana, USA, vol. 2, pp. 255-260 (1993)</w:t>
      </w:r>
    </w:p>
    <w:p w:rsidR="00586A11" w:rsidRPr="005A6C28" w:rsidRDefault="00586A11" w:rsidP="00586A11">
      <w:pPr>
        <w:tabs>
          <w:tab w:val="left" w:pos="3969"/>
          <w:tab w:val="left" w:pos="8505"/>
        </w:tabs>
        <w:ind w:left="567" w:right="-1" w:hanging="567"/>
        <w:jc w:val="both"/>
        <w:rPr>
          <w:sz w:val="24"/>
          <w:lang w:val="en-GB"/>
        </w:rPr>
      </w:pPr>
      <w:r w:rsidRPr="00F87E55">
        <w:rPr>
          <w:sz w:val="24"/>
          <w:lang w:val="en-GB"/>
        </w:rPr>
        <w:t>[4]</w:t>
      </w:r>
      <w:r w:rsidRPr="00F87E55">
        <w:rPr>
          <w:sz w:val="24"/>
          <w:lang w:val="en-GB"/>
        </w:rPr>
        <w:tab/>
        <w:t>Zhu, Y.: “Evaluation of bond strength between new and old concrete by means of fracture mechanics method” , Bulletin No. 157, Dept. of Structural Mechanics and Engineering, Royal Institute of Technology, Stockholm, 102 pp, (1991)</w:t>
      </w:r>
    </w:p>
    <w:p w:rsidR="00935054" w:rsidRPr="00586A11" w:rsidRDefault="00935054">
      <w:pPr>
        <w:rPr>
          <w:lang w:val="en-GB"/>
        </w:rPr>
      </w:pPr>
    </w:p>
    <w:sectPr w:rsidR="00935054" w:rsidRPr="00586A11" w:rsidSect="00586A11">
      <w:headerReference w:type="default" r:id="rId17"/>
      <w:pgSz w:w="11906" w:h="16838"/>
      <w:pgMar w:top="1701"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89E" w:rsidRDefault="0004689E" w:rsidP="00D22B3C">
      <w:r>
        <w:separator/>
      </w:r>
    </w:p>
  </w:endnote>
  <w:endnote w:type="continuationSeparator" w:id="0">
    <w:p w:rsidR="0004689E" w:rsidRDefault="0004689E" w:rsidP="00D2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89E" w:rsidRDefault="0004689E" w:rsidP="00D22B3C">
      <w:r>
        <w:separator/>
      </w:r>
    </w:p>
  </w:footnote>
  <w:footnote w:type="continuationSeparator" w:id="0">
    <w:p w:rsidR="0004689E" w:rsidRDefault="0004689E" w:rsidP="00D22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057711"/>
      <w:docPartObj>
        <w:docPartGallery w:val="Page Numbers (Top of Page)"/>
        <w:docPartUnique/>
      </w:docPartObj>
    </w:sdtPr>
    <w:sdtEndPr/>
    <w:sdtContent>
      <w:p w:rsidR="00453CDC" w:rsidRDefault="00453CDC">
        <w:pPr>
          <w:pStyle w:val="Header"/>
          <w:jc w:val="center"/>
        </w:pPr>
        <w:r>
          <w:fldChar w:fldCharType="begin"/>
        </w:r>
        <w:r>
          <w:instrText>PAGE   \* MERGEFORMAT</w:instrText>
        </w:r>
        <w:r>
          <w:fldChar w:fldCharType="separate"/>
        </w:r>
        <w:r w:rsidR="005F30E5" w:rsidRPr="005F30E5">
          <w:rPr>
            <w:noProof/>
            <w:lang w:val="nb-NO"/>
          </w:rPr>
          <w:t>4</w:t>
        </w:r>
        <w:r>
          <w:fldChar w:fldCharType="end"/>
        </w:r>
      </w:p>
    </w:sdtContent>
  </w:sdt>
  <w:p w:rsidR="00453CDC" w:rsidRDefault="00453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67573"/>
    <w:multiLevelType w:val="hybridMultilevel"/>
    <w:tmpl w:val="FEC2FE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23F2ABC"/>
    <w:multiLevelType w:val="hybridMultilevel"/>
    <w:tmpl w:val="58BED9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53F23716"/>
    <w:multiLevelType w:val="multilevel"/>
    <w:tmpl w:val="E7A2C1D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11"/>
    <w:rsid w:val="00002833"/>
    <w:rsid w:val="00036826"/>
    <w:rsid w:val="00042D16"/>
    <w:rsid w:val="0004689E"/>
    <w:rsid w:val="00066FD9"/>
    <w:rsid w:val="00083EC7"/>
    <w:rsid w:val="000A7DCB"/>
    <w:rsid w:val="000B1D93"/>
    <w:rsid w:val="00133551"/>
    <w:rsid w:val="001536C6"/>
    <w:rsid w:val="00237461"/>
    <w:rsid w:val="002B21FD"/>
    <w:rsid w:val="002B6252"/>
    <w:rsid w:val="002C6ACA"/>
    <w:rsid w:val="003B6F97"/>
    <w:rsid w:val="00453CDC"/>
    <w:rsid w:val="00485EC0"/>
    <w:rsid w:val="00506220"/>
    <w:rsid w:val="00511354"/>
    <w:rsid w:val="00537195"/>
    <w:rsid w:val="00586A11"/>
    <w:rsid w:val="005C4694"/>
    <w:rsid w:val="005D30A8"/>
    <w:rsid w:val="005F30E5"/>
    <w:rsid w:val="00660881"/>
    <w:rsid w:val="006C1626"/>
    <w:rsid w:val="006E45CD"/>
    <w:rsid w:val="00733352"/>
    <w:rsid w:val="007E6F9F"/>
    <w:rsid w:val="00800239"/>
    <w:rsid w:val="00813FF9"/>
    <w:rsid w:val="00825750"/>
    <w:rsid w:val="008521FC"/>
    <w:rsid w:val="00863C35"/>
    <w:rsid w:val="008771B1"/>
    <w:rsid w:val="008B018E"/>
    <w:rsid w:val="008E1BC9"/>
    <w:rsid w:val="008E6192"/>
    <w:rsid w:val="009126FF"/>
    <w:rsid w:val="00935054"/>
    <w:rsid w:val="00955BC7"/>
    <w:rsid w:val="00967B79"/>
    <w:rsid w:val="009F3139"/>
    <w:rsid w:val="009F660A"/>
    <w:rsid w:val="00A90EDF"/>
    <w:rsid w:val="00B13B1F"/>
    <w:rsid w:val="00C55CDA"/>
    <w:rsid w:val="00CA6E43"/>
    <w:rsid w:val="00D22B3C"/>
    <w:rsid w:val="00E20AD8"/>
    <w:rsid w:val="00E26F53"/>
    <w:rsid w:val="00E35C75"/>
    <w:rsid w:val="00E36FFC"/>
    <w:rsid w:val="00E67A4F"/>
    <w:rsid w:val="00EA2995"/>
    <w:rsid w:val="00ED679A"/>
    <w:rsid w:val="00F907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D66D6-3EFE-42D2-BDCD-25C6A418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A11"/>
    <w:pPr>
      <w:spacing w:after="0" w:line="240" w:lineRule="auto"/>
    </w:pPr>
    <w:rPr>
      <w:rFonts w:ascii="Times New Roman" w:eastAsia="Times New Roman" w:hAnsi="Times New Roman" w:cs="Times New Roman"/>
      <w:sz w:val="20"/>
      <w:szCs w:val="20"/>
      <w:lang w:val="en-US" w:eastAsia="da-DK"/>
    </w:rPr>
  </w:style>
  <w:style w:type="paragraph" w:styleId="Heading1">
    <w:name w:val="heading 1"/>
    <w:basedOn w:val="Normal"/>
    <w:next w:val="Normal"/>
    <w:link w:val="Heading1Char"/>
    <w:uiPriority w:val="9"/>
    <w:qFormat/>
    <w:rsid w:val="005F30E5"/>
    <w:pPr>
      <w:keepNext/>
      <w:keepLines/>
      <w:outlineLvl w:val="0"/>
    </w:pPr>
    <w:rPr>
      <w:rFonts w:eastAsiaTheme="majorEastAsia" w:cstheme="majorBidi"/>
      <w:b/>
      <w:caps/>
      <w:sz w:val="24"/>
      <w:szCs w:val="32"/>
    </w:rPr>
  </w:style>
  <w:style w:type="paragraph" w:styleId="Heading2">
    <w:name w:val="heading 2"/>
    <w:basedOn w:val="Normal"/>
    <w:next w:val="Normal"/>
    <w:link w:val="Heading2Char"/>
    <w:qFormat/>
    <w:rsid w:val="005F30E5"/>
    <w:pPr>
      <w:keepNext/>
      <w:outlineLvl w:val="1"/>
    </w:pPr>
    <w:rPr>
      <w:b/>
      <w:sz w:val="24"/>
    </w:rPr>
  </w:style>
  <w:style w:type="paragraph" w:styleId="Heading3">
    <w:name w:val="heading 3"/>
    <w:basedOn w:val="Normal"/>
    <w:next w:val="Normal"/>
    <w:link w:val="Heading3Char"/>
    <w:qFormat/>
    <w:rsid w:val="00586A11"/>
    <w:pPr>
      <w:keepNext/>
      <w:ind w:left="2880"/>
      <w:outlineLvl w:val="2"/>
    </w:pPr>
    <w:rPr>
      <w:b/>
      <w:sz w:val="24"/>
      <w:lang w:val="en-GB"/>
    </w:rPr>
  </w:style>
  <w:style w:type="paragraph" w:styleId="Heading4">
    <w:name w:val="heading 4"/>
    <w:basedOn w:val="Normal"/>
    <w:next w:val="Normal"/>
    <w:link w:val="Heading4Char"/>
    <w:qFormat/>
    <w:rsid w:val="00586A11"/>
    <w:pPr>
      <w:keepNext/>
      <w:jc w:val="both"/>
      <w:outlineLvl w:val="3"/>
    </w:pPr>
    <w:rPr>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30E5"/>
    <w:rPr>
      <w:rFonts w:ascii="Times New Roman" w:eastAsia="Times New Roman" w:hAnsi="Times New Roman" w:cs="Times New Roman"/>
      <w:b/>
      <w:sz w:val="24"/>
      <w:szCs w:val="20"/>
      <w:lang w:val="en-US" w:eastAsia="da-DK"/>
    </w:rPr>
  </w:style>
  <w:style w:type="character" w:customStyle="1" w:styleId="Heading3Char">
    <w:name w:val="Heading 3 Char"/>
    <w:basedOn w:val="DefaultParagraphFont"/>
    <w:link w:val="Heading3"/>
    <w:rsid w:val="00586A11"/>
    <w:rPr>
      <w:rFonts w:ascii="Times New Roman" w:eastAsia="Times New Roman" w:hAnsi="Times New Roman" w:cs="Times New Roman"/>
      <w:b/>
      <w:sz w:val="24"/>
      <w:szCs w:val="20"/>
      <w:lang w:val="en-GB" w:eastAsia="da-DK"/>
    </w:rPr>
  </w:style>
  <w:style w:type="character" w:customStyle="1" w:styleId="Heading4Char">
    <w:name w:val="Heading 4 Char"/>
    <w:basedOn w:val="DefaultParagraphFont"/>
    <w:link w:val="Heading4"/>
    <w:rsid w:val="00586A11"/>
    <w:rPr>
      <w:rFonts w:ascii="Times New Roman" w:eastAsia="Times New Roman" w:hAnsi="Times New Roman" w:cs="Times New Roman"/>
      <w:i/>
      <w:sz w:val="24"/>
      <w:szCs w:val="20"/>
      <w:lang w:val="en-GB" w:eastAsia="da-DK"/>
    </w:rPr>
  </w:style>
  <w:style w:type="paragraph" w:styleId="BodyText">
    <w:name w:val="Body Text"/>
    <w:basedOn w:val="Normal"/>
    <w:link w:val="BodyTextChar"/>
    <w:rsid w:val="00586A11"/>
    <w:rPr>
      <w:b/>
      <w:sz w:val="24"/>
      <w:lang w:val="is-IS"/>
    </w:rPr>
  </w:style>
  <w:style w:type="character" w:customStyle="1" w:styleId="BodyTextChar">
    <w:name w:val="Body Text Char"/>
    <w:basedOn w:val="DefaultParagraphFont"/>
    <w:link w:val="BodyText"/>
    <w:rsid w:val="00586A11"/>
    <w:rPr>
      <w:rFonts w:ascii="Times New Roman" w:eastAsia="Times New Roman" w:hAnsi="Times New Roman" w:cs="Times New Roman"/>
      <w:b/>
      <w:sz w:val="24"/>
      <w:szCs w:val="20"/>
      <w:lang w:val="is-IS" w:eastAsia="da-DK"/>
    </w:rPr>
  </w:style>
  <w:style w:type="paragraph" w:styleId="BodyText2">
    <w:name w:val="Body Text 2"/>
    <w:basedOn w:val="Normal"/>
    <w:link w:val="BodyText2Char"/>
    <w:rsid w:val="00586A11"/>
    <w:pPr>
      <w:jc w:val="both"/>
    </w:pPr>
    <w:rPr>
      <w:sz w:val="24"/>
      <w:lang w:val="is-IS"/>
    </w:rPr>
  </w:style>
  <w:style w:type="character" w:customStyle="1" w:styleId="BodyText2Char">
    <w:name w:val="Body Text 2 Char"/>
    <w:basedOn w:val="DefaultParagraphFont"/>
    <w:link w:val="BodyText2"/>
    <w:rsid w:val="00586A11"/>
    <w:rPr>
      <w:rFonts w:ascii="Times New Roman" w:eastAsia="Times New Roman" w:hAnsi="Times New Roman" w:cs="Times New Roman"/>
      <w:sz w:val="24"/>
      <w:szCs w:val="20"/>
      <w:lang w:val="is-IS" w:eastAsia="da-DK"/>
    </w:rPr>
  </w:style>
  <w:style w:type="paragraph" w:styleId="BodyTextIndent">
    <w:name w:val="Body Text Indent"/>
    <w:basedOn w:val="Normal"/>
    <w:link w:val="BodyTextIndentChar"/>
    <w:rsid w:val="00586A11"/>
    <w:pPr>
      <w:ind w:left="2880"/>
      <w:jc w:val="both"/>
    </w:pPr>
    <w:rPr>
      <w:sz w:val="24"/>
      <w:lang w:val="en-GB"/>
    </w:rPr>
  </w:style>
  <w:style w:type="character" w:customStyle="1" w:styleId="BodyTextIndentChar">
    <w:name w:val="Body Text Indent Char"/>
    <w:basedOn w:val="DefaultParagraphFont"/>
    <w:link w:val="BodyTextIndent"/>
    <w:rsid w:val="00586A11"/>
    <w:rPr>
      <w:rFonts w:ascii="Times New Roman" w:eastAsia="Times New Roman" w:hAnsi="Times New Roman" w:cs="Times New Roman"/>
      <w:sz w:val="24"/>
      <w:szCs w:val="20"/>
      <w:lang w:val="en-GB" w:eastAsia="da-DK"/>
    </w:rPr>
  </w:style>
  <w:style w:type="paragraph" w:styleId="BalloonText">
    <w:name w:val="Balloon Text"/>
    <w:basedOn w:val="Normal"/>
    <w:link w:val="BalloonTextChar"/>
    <w:uiPriority w:val="99"/>
    <w:semiHidden/>
    <w:unhideWhenUsed/>
    <w:rsid w:val="00586A11"/>
    <w:rPr>
      <w:rFonts w:ascii="Tahoma" w:hAnsi="Tahoma" w:cs="Tahoma"/>
      <w:sz w:val="16"/>
      <w:szCs w:val="16"/>
    </w:rPr>
  </w:style>
  <w:style w:type="character" w:customStyle="1" w:styleId="BalloonTextChar">
    <w:name w:val="Balloon Text Char"/>
    <w:basedOn w:val="DefaultParagraphFont"/>
    <w:link w:val="BalloonText"/>
    <w:uiPriority w:val="99"/>
    <w:semiHidden/>
    <w:rsid w:val="00586A11"/>
    <w:rPr>
      <w:rFonts w:ascii="Tahoma" w:eastAsia="Times New Roman" w:hAnsi="Tahoma" w:cs="Tahoma"/>
      <w:sz w:val="16"/>
      <w:szCs w:val="16"/>
      <w:lang w:val="en-US" w:eastAsia="da-DK"/>
    </w:rPr>
  </w:style>
  <w:style w:type="character" w:styleId="Hyperlink">
    <w:name w:val="Hyperlink"/>
    <w:basedOn w:val="DefaultParagraphFont"/>
    <w:uiPriority w:val="99"/>
    <w:unhideWhenUsed/>
    <w:rsid w:val="00133551"/>
    <w:rPr>
      <w:color w:val="0000FF" w:themeColor="hyperlink"/>
      <w:u w:val="single"/>
    </w:rPr>
  </w:style>
  <w:style w:type="character" w:styleId="FollowedHyperlink">
    <w:name w:val="FollowedHyperlink"/>
    <w:basedOn w:val="DefaultParagraphFont"/>
    <w:uiPriority w:val="99"/>
    <w:semiHidden/>
    <w:unhideWhenUsed/>
    <w:rsid w:val="00066FD9"/>
    <w:rPr>
      <w:color w:val="800080" w:themeColor="followedHyperlink"/>
      <w:u w:val="single"/>
    </w:rPr>
  </w:style>
  <w:style w:type="paragraph" w:styleId="Header">
    <w:name w:val="header"/>
    <w:basedOn w:val="Normal"/>
    <w:link w:val="HeaderChar"/>
    <w:uiPriority w:val="99"/>
    <w:unhideWhenUsed/>
    <w:rsid w:val="00D22B3C"/>
    <w:pPr>
      <w:tabs>
        <w:tab w:val="center" w:pos="4536"/>
        <w:tab w:val="right" w:pos="9072"/>
      </w:tabs>
    </w:pPr>
  </w:style>
  <w:style w:type="character" w:customStyle="1" w:styleId="HeaderChar">
    <w:name w:val="Header Char"/>
    <w:basedOn w:val="DefaultParagraphFont"/>
    <w:link w:val="Header"/>
    <w:uiPriority w:val="99"/>
    <w:rsid w:val="00D22B3C"/>
    <w:rPr>
      <w:rFonts w:ascii="Times New Roman" w:eastAsia="Times New Roman" w:hAnsi="Times New Roman" w:cs="Times New Roman"/>
      <w:sz w:val="20"/>
      <w:szCs w:val="20"/>
      <w:lang w:val="en-US" w:eastAsia="da-DK"/>
    </w:rPr>
  </w:style>
  <w:style w:type="paragraph" w:styleId="Footer">
    <w:name w:val="footer"/>
    <w:basedOn w:val="Normal"/>
    <w:link w:val="FooterChar"/>
    <w:uiPriority w:val="99"/>
    <w:unhideWhenUsed/>
    <w:rsid w:val="00D22B3C"/>
    <w:pPr>
      <w:tabs>
        <w:tab w:val="center" w:pos="4536"/>
        <w:tab w:val="right" w:pos="9072"/>
      </w:tabs>
    </w:pPr>
  </w:style>
  <w:style w:type="character" w:customStyle="1" w:styleId="FooterChar">
    <w:name w:val="Footer Char"/>
    <w:basedOn w:val="DefaultParagraphFont"/>
    <w:link w:val="Footer"/>
    <w:uiPriority w:val="99"/>
    <w:rsid w:val="00D22B3C"/>
    <w:rPr>
      <w:rFonts w:ascii="Times New Roman" w:eastAsia="Times New Roman" w:hAnsi="Times New Roman" w:cs="Times New Roman"/>
      <w:sz w:val="20"/>
      <w:szCs w:val="20"/>
      <w:lang w:val="en-US" w:eastAsia="da-DK"/>
    </w:rPr>
  </w:style>
  <w:style w:type="character" w:customStyle="1" w:styleId="Heading1Char">
    <w:name w:val="Heading 1 Char"/>
    <w:basedOn w:val="DefaultParagraphFont"/>
    <w:link w:val="Heading1"/>
    <w:uiPriority w:val="9"/>
    <w:rsid w:val="005F30E5"/>
    <w:rPr>
      <w:rFonts w:ascii="Times New Roman" w:eastAsiaTheme="majorEastAsia" w:hAnsi="Times New Roman" w:cstheme="majorBidi"/>
      <w:b/>
      <w:caps/>
      <w:sz w:val="24"/>
      <w:szCs w:val="32"/>
      <w:lang w:val="en-US" w:eastAsia="da-DK"/>
    </w:rPr>
  </w:style>
  <w:style w:type="paragraph" w:styleId="Title">
    <w:name w:val="Title"/>
    <w:basedOn w:val="Normal"/>
    <w:next w:val="Normal"/>
    <w:link w:val="TitleChar"/>
    <w:uiPriority w:val="10"/>
    <w:qFormat/>
    <w:rsid w:val="005F30E5"/>
    <w:pPr>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5F30E5"/>
    <w:rPr>
      <w:rFonts w:ascii="Times New Roman" w:eastAsiaTheme="majorEastAsia" w:hAnsi="Times New Roman" w:cstheme="majorBidi"/>
      <w:b/>
      <w:spacing w:val="-10"/>
      <w:kern w:val="28"/>
      <w:sz w:val="28"/>
      <w:szCs w:val="56"/>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ignard.tan@multiconsult.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ten.engen@multiconsult.no"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ignard.tan@multiconsult.no"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DA668-EA0D-40E5-89AB-C83AA28E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1063</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Tange Hasholt</dc:creator>
  <cp:lastModifiedBy>Engen, Morten</cp:lastModifiedBy>
  <cp:revision>49</cp:revision>
  <dcterms:created xsi:type="dcterms:W3CDTF">2017-06-09T06:50:00Z</dcterms:created>
  <dcterms:modified xsi:type="dcterms:W3CDTF">2019-06-19T12:51:00Z</dcterms:modified>
</cp:coreProperties>
</file>